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CBB5A" w14:textId="77777777" w:rsidR="00683C86" w:rsidRPr="00CC35F4" w:rsidRDefault="00683C86" w:rsidP="0072292B">
      <w:pPr>
        <w:spacing w:line="276" w:lineRule="auto"/>
        <w:rPr>
          <w:rFonts w:ascii="Arial" w:hAnsi="Arial"/>
          <w:sz w:val="22"/>
          <w:szCs w:val="22"/>
        </w:rPr>
      </w:pPr>
    </w:p>
    <w:p w14:paraId="559C478E" w14:textId="77777777" w:rsidR="00683C86" w:rsidRPr="00CC35F4" w:rsidRDefault="00683C86" w:rsidP="00683C86">
      <w:pPr>
        <w:rPr>
          <w:rFonts w:ascii="Arial" w:hAnsi="Arial"/>
          <w:sz w:val="22"/>
          <w:szCs w:val="22"/>
        </w:rPr>
      </w:pPr>
    </w:p>
    <w:p w14:paraId="677206F3" w14:textId="77777777" w:rsidR="00683C86" w:rsidRPr="00CC35F4" w:rsidRDefault="00683C86" w:rsidP="00683C86">
      <w:pPr>
        <w:rPr>
          <w:rFonts w:ascii="Arial" w:hAnsi="Arial"/>
          <w:sz w:val="22"/>
          <w:szCs w:val="22"/>
        </w:rPr>
      </w:pPr>
    </w:p>
    <w:p w14:paraId="1C81757E" w14:textId="77777777" w:rsidR="00683C86" w:rsidRPr="00CC35F4" w:rsidRDefault="00683C86" w:rsidP="00683C86">
      <w:pPr>
        <w:rPr>
          <w:rFonts w:ascii="Arial" w:hAnsi="Arial"/>
          <w:sz w:val="22"/>
          <w:szCs w:val="22"/>
        </w:rPr>
      </w:pPr>
    </w:p>
    <w:p w14:paraId="2D8514C1" w14:textId="77777777" w:rsidR="00683C86" w:rsidRPr="00CC35F4" w:rsidRDefault="00683C86" w:rsidP="00683C86">
      <w:pPr>
        <w:spacing w:after="120"/>
        <w:rPr>
          <w:rFonts w:ascii="Arial" w:hAnsi="Arial"/>
          <w:sz w:val="22"/>
          <w:szCs w:val="22"/>
        </w:rPr>
      </w:pPr>
    </w:p>
    <w:p w14:paraId="6579E982" w14:textId="77777777" w:rsidR="00683C86" w:rsidRPr="00CC35F4" w:rsidRDefault="00683C86" w:rsidP="008908FB">
      <w:pPr>
        <w:spacing w:after="120"/>
        <w:jc w:val="both"/>
        <w:rPr>
          <w:rFonts w:ascii="Arial" w:hAnsi="Arial" w:cs="Arial"/>
          <w:b/>
          <w:sz w:val="22"/>
          <w:szCs w:val="22"/>
          <w:u w:val="single"/>
        </w:rPr>
      </w:pPr>
      <w:r w:rsidRPr="00CC35F4">
        <w:rPr>
          <w:rFonts w:ascii="Arial" w:hAnsi="Arial" w:cs="Arial"/>
          <w:b/>
          <w:sz w:val="22"/>
          <w:szCs w:val="22"/>
          <w:u w:val="single"/>
        </w:rPr>
        <w:t>Kreisrichtlinie zur Förderung des Feuerwehrwesens im Kreis Ostholstein</w:t>
      </w:r>
    </w:p>
    <w:p w14:paraId="10FFFF50" w14:textId="77777777" w:rsidR="00683C86" w:rsidRPr="00CC35F4" w:rsidRDefault="00683C86" w:rsidP="008908FB">
      <w:pPr>
        <w:spacing w:after="120"/>
        <w:jc w:val="both"/>
        <w:rPr>
          <w:rFonts w:ascii="Arial" w:hAnsi="Arial" w:cs="Arial"/>
          <w:b/>
          <w:sz w:val="22"/>
          <w:szCs w:val="22"/>
        </w:rPr>
      </w:pPr>
    </w:p>
    <w:p w14:paraId="47F266CB" w14:textId="77777777" w:rsidR="00683C86" w:rsidRPr="00CC35F4" w:rsidRDefault="00683C86" w:rsidP="008908FB">
      <w:pPr>
        <w:spacing w:after="120"/>
        <w:jc w:val="both"/>
        <w:rPr>
          <w:rFonts w:ascii="Arial" w:hAnsi="Arial" w:cs="Arial"/>
          <w:b/>
          <w:sz w:val="22"/>
          <w:szCs w:val="22"/>
          <w:u w:val="single"/>
        </w:rPr>
      </w:pPr>
      <w:r w:rsidRPr="00CC35F4">
        <w:rPr>
          <w:rFonts w:ascii="Arial" w:hAnsi="Arial" w:cs="Arial"/>
          <w:b/>
          <w:sz w:val="22"/>
          <w:szCs w:val="22"/>
          <w:u w:val="single"/>
        </w:rPr>
        <w:t>1. Allgemein</w:t>
      </w:r>
    </w:p>
    <w:p w14:paraId="395E6592" w14:textId="77777777" w:rsidR="00683C86" w:rsidRPr="00CC35F4" w:rsidRDefault="00683C86" w:rsidP="008908FB">
      <w:pPr>
        <w:spacing w:after="120" w:line="360" w:lineRule="auto"/>
        <w:jc w:val="both"/>
        <w:rPr>
          <w:rFonts w:ascii="Arial" w:hAnsi="Arial" w:cs="Arial"/>
          <w:sz w:val="22"/>
          <w:szCs w:val="22"/>
        </w:rPr>
      </w:pPr>
      <w:r w:rsidRPr="00CC35F4">
        <w:rPr>
          <w:rFonts w:ascii="Arial" w:hAnsi="Arial" w:cs="Arial"/>
          <w:sz w:val="22"/>
          <w:szCs w:val="22"/>
        </w:rPr>
        <w:t xml:space="preserve">Der Kreis Ostholstein erhält, nach § 23 Finanzausgleichsgesetz (FAG) i. V. m. § 4 Abs. 2 Nr. 3 des BrSchG </w:t>
      </w:r>
      <w:r w:rsidR="004D0351" w:rsidRPr="00CC35F4">
        <w:rPr>
          <w:rFonts w:ascii="Arial" w:hAnsi="Arial" w:cs="Arial"/>
          <w:sz w:val="22"/>
          <w:szCs w:val="22"/>
        </w:rPr>
        <w:t>und</w:t>
      </w:r>
      <w:r w:rsidRPr="00CC35F4">
        <w:rPr>
          <w:rFonts w:ascii="Arial" w:hAnsi="Arial" w:cs="Arial"/>
          <w:sz w:val="22"/>
          <w:szCs w:val="22"/>
        </w:rPr>
        <w:t xml:space="preserve"> Ziffer 3.1 der Richtlinie zur Förderung des Feuerwehrwesens des Landes </w:t>
      </w:r>
      <w:proofErr w:type="gramStart"/>
      <w:r w:rsidRPr="00CC35F4">
        <w:rPr>
          <w:rFonts w:ascii="Arial" w:hAnsi="Arial" w:cs="Arial"/>
          <w:sz w:val="22"/>
          <w:szCs w:val="22"/>
        </w:rPr>
        <w:t>Schleswig Holstein</w:t>
      </w:r>
      <w:proofErr w:type="gramEnd"/>
      <w:r w:rsidRPr="00CC35F4">
        <w:rPr>
          <w:rFonts w:ascii="Arial" w:hAnsi="Arial" w:cs="Arial"/>
          <w:sz w:val="22"/>
          <w:szCs w:val="22"/>
        </w:rPr>
        <w:t>, Zuwendungen zur Förderung des abwehrenden Brandschutzes und der technischen Hilfe. Ergänzend zu der Richtlinie zur Förderung des Feuerwehrwesens, in der derzeitig gültigen Fassung, werden die zu fördernden Maßnahmen, die Höhe der Fördersätze, die Kostenhöchstbeträge sowie das weitere Verwaltungsverfahren in dieser Kreisrichtlinie geregelt.</w:t>
      </w:r>
    </w:p>
    <w:p w14:paraId="756B541F" w14:textId="77777777" w:rsidR="00DB24EC" w:rsidRPr="00CC35F4" w:rsidRDefault="00DB24EC" w:rsidP="008908FB">
      <w:pPr>
        <w:spacing w:after="120" w:line="360" w:lineRule="auto"/>
        <w:jc w:val="both"/>
        <w:rPr>
          <w:rFonts w:ascii="Arial" w:hAnsi="Arial" w:cs="Arial"/>
          <w:sz w:val="22"/>
          <w:szCs w:val="22"/>
        </w:rPr>
      </w:pPr>
    </w:p>
    <w:p w14:paraId="31873168" w14:textId="77777777" w:rsidR="00683C86" w:rsidRPr="00CC35F4" w:rsidRDefault="00683C86" w:rsidP="008908FB">
      <w:pPr>
        <w:spacing w:after="120"/>
        <w:jc w:val="both"/>
        <w:rPr>
          <w:rFonts w:ascii="Arial" w:hAnsi="Arial" w:cs="Arial"/>
          <w:b/>
          <w:sz w:val="22"/>
          <w:szCs w:val="22"/>
          <w:u w:val="single"/>
        </w:rPr>
      </w:pPr>
      <w:r w:rsidRPr="00CC35F4">
        <w:rPr>
          <w:rFonts w:ascii="Arial" w:hAnsi="Arial" w:cs="Arial"/>
          <w:b/>
          <w:sz w:val="22"/>
          <w:szCs w:val="22"/>
          <w:u w:val="single"/>
        </w:rPr>
        <w:t>2. Förderfähige Maßnahmen</w:t>
      </w:r>
    </w:p>
    <w:p w14:paraId="2A7F3E45" w14:textId="77777777" w:rsidR="00683C86" w:rsidRPr="00CC35F4" w:rsidRDefault="00683C86" w:rsidP="008908FB">
      <w:pPr>
        <w:spacing w:after="120" w:line="360" w:lineRule="auto"/>
        <w:jc w:val="both"/>
        <w:rPr>
          <w:rFonts w:ascii="Arial" w:hAnsi="Arial" w:cs="Arial"/>
          <w:sz w:val="22"/>
          <w:szCs w:val="22"/>
        </w:rPr>
      </w:pPr>
      <w:r w:rsidRPr="00CC35F4">
        <w:rPr>
          <w:rFonts w:ascii="Arial" w:hAnsi="Arial" w:cs="Arial"/>
          <w:sz w:val="22"/>
          <w:szCs w:val="22"/>
        </w:rPr>
        <w:t>Die förderfähigen Fahrzeuge und Geräte werden in einer Prioritätenliste aufgeführt, anhand derer sich bemisst, welche Fahrzeuge (gem. Feuerwehrbedarfsplan) und Geräte vorrangig gefördert werden. Die jeweilige Notwendigkeit wird im Einvernehmen mit der Kreiswehrführung beurteilt.</w:t>
      </w:r>
      <w:bookmarkStart w:id="0" w:name="_GoBack"/>
      <w:bookmarkEnd w:id="0"/>
    </w:p>
    <w:p w14:paraId="6E84AE96" w14:textId="77777777" w:rsidR="00683C86" w:rsidRPr="00CC35F4" w:rsidRDefault="00683C86" w:rsidP="008908FB">
      <w:pPr>
        <w:pStyle w:val="NurText"/>
        <w:spacing w:line="360" w:lineRule="auto"/>
        <w:jc w:val="both"/>
        <w:rPr>
          <w:rFonts w:ascii="Arial" w:hAnsi="Arial" w:cs="Arial"/>
          <w:b/>
          <w:szCs w:val="22"/>
        </w:rPr>
      </w:pPr>
      <w:r w:rsidRPr="00CC35F4">
        <w:rPr>
          <w:rFonts w:ascii="Arial" w:hAnsi="Arial" w:cs="Arial"/>
          <w:b/>
          <w:szCs w:val="22"/>
        </w:rPr>
        <w:t>2.1 Prioritätenliste Förderrichtlinie Feuerwehrwesen</w:t>
      </w:r>
    </w:p>
    <w:p w14:paraId="732AA24E" w14:textId="77777777" w:rsidR="00683C86" w:rsidRPr="00CC35F4" w:rsidRDefault="00683C86" w:rsidP="008908FB">
      <w:pPr>
        <w:pStyle w:val="NurText"/>
        <w:spacing w:line="360" w:lineRule="auto"/>
        <w:jc w:val="both"/>
        <w:rPr>
          <w:rFonts w:ascii="Arial" w:hAnsi="Arial" w:cs="Arial"/>
          <w:szCs w:val="22"/>
        </w:rPr>
      </w:pPr>
      <w:r w:rsidRPr="00CC35F4">
        <w:rPr>
          <w:rFonts w:ascii="Arial" w:hAnsi="Arial" w:cs="Arial"/>
          <w:szCs w:val="22"/>
        </w:rPr>
        <w:t>1. Maßnahmen des Kreises</w:t>
      </w:r>
    </w:p>
    <w:p w14:paraId="45A1873E" w14:textId="77777777" w:rsidR="00683C86" w:rsidRPr="00CC35F4" w:rsidRDefault="00683C86" w:rsidP="008908FB">
      <w:pPr>
        <w:pStyle w:val="NurText"/>
        <w:spacing w:line="360" w:lineRule="auto"/>
        <w:jc w:val="both"/>
        <w:rPr>
          <w:rFonts w:ascii="Arial" w:hAnsi="Arial" w:cs="Arial"/>
          <w:szCs w:val="22"/>
        </w:rPr>
      </w:pPr>
      <w:r w:rsidRPr="00CC35F4">
        <w:rPr>
          <w:rFonts w:ascii="Arial" w:hAnsi="Arial" w:cs="Arial"/>
          <w:szCs w:val="22"/>
        </w:rPr>
        <w:t>2. Löschfahrzeuge</w:t>
      </w:r>
    </w:p>
    <w:p w14:paraId="60CE2791" w14:textId="77777777" w:rsidR="00683C86" w:rsidRPr="00CC35F4" w:rsidRDefault="00683C86" w:rsidP="008908FB">
      <w:pPr>
        <w:pStyle w:val="NurText"/>
        <w:spacing w:line="360" w:lineRule="auto"/>
        <w:jc w:val="both"/>
        <w:rPr>
          <w:rFonts w:ascii="Arial" w:hAnsi="Arial" w:cs="Arial"/>
          <w:szCs w:val="22"/>
        </w:rPr>
      </w:pPr>
      <w:r w:rsidRPr="00CC35F4">
        <w:rPr>
          <w:rFonts w:ascii="Arial" w:hAnsi="Arial" w:cs="Arial"/>
          <w:szCs w:val="22"/>
        </w:rPr>
        <w:t>3. Rüstfahrzeuge</w:t>
      </w:r>
    </w:p>
    <w:p w14:paraId="5FD0E1E8" w14:textId="77777777" w:rsidR="00683C86" w:rsidRPr="00CC35F4" w:rsidRDefault="00683C86" w:rsidP="008908FB">
      <w:pPr>
        <w:pStyle w:val="NurText"/>
        <w:spacing w:line="360" w:lineRule="auto"/>
        <w:jc w:val="both"/>
        <w:rPr>
          <w:rFonts w:ascii="Arial" w:hAnsi="Arial" w:cs="Arial"/>
          <w:szCs w:val="22"/>
        </w:rPr>
      </w:pPr>
      <w:r w:rsidRPr="00CC35F4">
        <w:rPr>
          <w:rFonts w:ascii="Arial" w:hAnsi="Arial" w:cs="Arial"/>
          <w:szCs w:val="22"/>
        </w:rPr>
        <w:t xml:space="preserve">4. Hubrettungsfahrzeuge </w:t>
      </w:r>
    </w:p>
    <w:p w14:paraId="6B776143" w14:textId="77777777" w:rsidR="00683C86" w:rsidRPr="00CC35F4" w:rsidRDefault="00683C86" w:rsidP="008908FB">
      <w:pPr>
        <w:pStyle w:val="NurText"/>
        <w:spacing w:line="360" w:lineRule="auto"/>
        <w:jc w:val="both"/>
        <w:rPr>
          <w:rFonts w:ascii="Arial" w:hAnsi="Arial" w:cs="Arial"/>
          <w:szCs w:val="22"/>
        </w:rPr>
      </w:pPr>
      <w:r w:rsidRPr="00CC35F4">
        <w:rPr>
          <w:rFonts w:ascii="Arial" w:hAnsi="Arial" w:cs="Arial"/>
          <w:szCs w:val="22"/>
        </w:rPr>
        <w:t>5. Tragkraftspritzen</w:t>
      </w:r>
    </w:p>
    <w:p w14:paraId="5DDB3B54" w14:textId="77777777" w:rsidR="00683C86" w:rsidRPr="00CC35F4" w:rsidRDefault="00683C86" w:rsidP="008908FB">
      <w:pPr>
        <w:pStyle w:val="NurText"/>
        <w:spacing w:line="360" w:lineRule="auto"/>
        <w:jc w:val="both"/>
        <w:rPr>
          <w:rFonts w:ascii="Arial" w:hAnsi="Arial" w:cs="Arial"/>
          <w:szCs w:val="22"/>
        </w:rPr>
      </w:pPr>
      <w:r w:rsidRPr="00CC35F4">
        <w:rPr>
          <w:rFonts w:ascii="Arial" w:hAnsi="Arial" w:cs="Arial"/>
          <w:szCs w:val="22"/>
        </w:rPr>
        <w:t>6. Wärmebildkameras</w:t>
      </w:r>
    </w:p>
    <w:p w14:paraId="3E7FE640" w14:textId="77777777" w:rsidR="00683C86" w:rsidRPr="00CC35F4" w:rsidRDefault="00683C86" w:rsidP="008908FB">
      <w:pPr>
        <w:pStyle w:val="NurText"/>
        <w:spacing w:line="360" w:lineRule="auto"/>
        <w:jc w:val="both"/>
        <w:rPr>
          <w:rFonts w:ascii="Arial" w:hAnsi="Arial" w:cs="Arial"/>
          <w:szCs w:val="22"/>
        </w:rPr>
      </w:pPr>
      <w:r w:rsidRPr="00CC35F4">
        <w:rPr>
          <w:rFonts w:ascii="Arial" w:hAnsi="Arial" w:cs="Arial"/>
          <w:szCs w:val="22"/>
        </w:rPr>
        <w:t>7. Mannschaftstransportfahrzeuge/ Mehrzweckfahrzeuge</w:t>
      </w:r>
    </w:p>
    <w:p w14:paraId="4BB0EBD5" w14:textId="77777777" w:rsidR="00683C86" w:rsidRPr="00CC35F4" w:rsidRDefault="00683C86" w:rsidP="008908FB">
      <w:pPr>
        <w:pStyle w:val="NurText"/>
        <w:spacing w:line="360" w:lineRule="auto"/>
        <w:jc w:val="both"/>
        <w:rPr>
          <w:rFonts w:ascii="Arial" w:hAnsi="Arial" w:cs="Arial"/>
          <w:szCs w:val="22"/>
        </w:rPr>
      </w:pPr>
      <w:r w:rsidRPr="00CC35F4">
        <w:rPr>
          <w:rFonts w:ascii="Arial" w:hAnsi="Arial" w:cs="Arial"/>
          <w:szCs w:val="22"/>
        </w:rPr>
        <w:t xml:space="preserve">8. Einsatzleitfahrzeuge (ohne </w:t>
      </w:r>
      <w:proofErr w:type="spellStart"/>
      <w:r w:rsidRPr="00CC35F4">
        <w:rPr>
          <w:rFonts w:ascii="Arial" w:hAnsi="Arial" w:cs="Arial"/>
          <w:szCs w:val="22"/>
        </w:rPr>
        <w:t>KdoW</w:t>
      </w:r>
      <w:proofErr w:type="spellEnd"/>
      <w:r w:rsidRPr="00CC35F4">
        <w:rPr>
          <w:rFonts w:ascii="Arial" w:hAnsi="Arial" w:cs="Arial"/>
          <w:szCs w:val="22"/>
        </w:rPr>
        <w:t>)</w:t>
      </w:r>
    </w:p>
    <w:p w14:paraId="5D542843" w14:textId="77777777" w:rsidR="00683C86" w:rsidRPr="00CC35F4" w:rsidRDefault="00683C86" w:rsidP="008908FB">
      <w:pPr>
        <w:pStyle w:val="NurText"/>
        <w:spacing w:line="360" w:lineRule="auto"/>
        <w:jc w:val="both"/>
        <w:rPr>
          <w:rFonts w:ascii="Arial" w:hAnsi="Arial" w:cs="Arial"/>
          <w:szCs w:val="22"/>
        </w:rPr>
      </w:pPr>
      <w:r w:rsidRPr="00CC35F4">
        <w:rPr>
          <w:rFonts w:ascii="Arial" w:hAnsi="Arial" w:cs="Arial"/>
          <w:szCs w:val="22"/>
        </w:rPr>
        <w:t xml:space="preserve">9. Nachschubfahrzeuge </w:t>
      </w:r>
    </w:p>
    <w:p w14:paraId="00998309" w14:textId="77777777" w:rsidR="00683C86" w:rsidRPr="00CC35F4" w:rsidRDefault="00683C86" w:rsidP="008908FB">
      <w:pPr>
        <w:pStyle w:val="NurText"/>
        <w:spacing w:line="360" w:lineRule="auto"/>
        <w:jc w:val="both"/>
        <w:rPr>
          <w:rFonts w:ascii="Arial" w:hAnsi="Arial" w:cs="Arial"/>
          <w:szCs w:val="22"/>
        </w:rPr>
      </w:pPr>
      <w:r w:rsidRPr="00CC35F4">
        <w:rPr>
          <w:rFonts w:ascii="Arial" w:hAnsi="Arial" w:cs="Arial"/>
          <w:szCs w:val="22"/>
        </w:rPr>
        <w:t>10. sonstige Fahrzeuge</w:t>
      </w:r>
    </w:p>
    <w:p w14:paraId="1C44AAF1" w14:textId="77777777" w:rsidR="00683C86" w:rsidRPr="00CC35F4" w:rsidRDefault="00683C86" w:rsidP="008908FB">
      <w:pPr>
        <w:pStyle w:val="NurText"/>
        <w:spacing w:line="360" w:lineRule="auto"/>
        <w:jc w:val="both"/>
        <w:rPr>
          <w:rFonts w:ascii="Arial" w:hAnsi="Arial" w:cs="Arial"/>
          <w:szCs w:val="22"/>
        </w:rPr>
      </w:pPr>
      <w:r w:rsidRPr="00CC35F4">
        <w:rPr>
          <w:rFonts w:ascii="Arial" w:hAnsi="Arial" w:cs="Arial"/>
          <w:szCs w:val="22"/>
        </w:rPr>
        <w:t>11. Hydraulische Rettungsgeräte</w:t>
      </w:r>
    </w:p>
    <w:p w14:paraId="115E9BA6" w14:textId="77777777" w:rsidR="00683C86" w:rsidRPr="00CC35F4" w:rsidRDefault="00683C86" w:rsidP="008908FB">
      <w:pPr>
        <w:pStyle w:val="NurText"/>
        <w:spacing w:line="360" w:lineRule="auto"/>
        <w:jc w:val="both"/>
        <w:rPr>
          <w:rFonts w:ascii="Arial" w:hAnsi="Arial" w:cs="Arial"/>
          <w:szCs w:val="22"/>
        </w:rPr>
      </w:pPr>
      <w:r w:rsidRPr="00CC35F4">
        <w:rPr>
          <w:rFonts w:ascii="Arial" w:hAnsi="Arial" w:cs="Arial"/>
          <w:szCs w:val="22"/>
        </w:rPr>
        <w:t>12. Dienst- und Schutzkleidung für Jugendfeuerwehren</w:t>
      </w:r>
    </w:p>
    <w:p w14:paraId="7585E1D7" w14:textId="77777777" w:rsidR="00683C86" w:rsidRPr="00CC35F4" w:rsidRDefault="00683C86" w:rsidP="008908FB">
      <w:pPr>
        <w:pStyle w:val="NurText"/>
        <w:spacing w:line="360" w:lineRule="auto"/>
        <w:jc w:val="both"/>
        <w:rPr>
          <w:rFonts w:ascii="Arial" w:hAnsi="Arial" w:cs="Arial"/>
          <w:szCs w:val="22"/>
        </w:rPr>
      </w:pPr>
      <w:r w:rsidRPr="00CC35F4">
        <w:rPr>
          <w:rFonts w:ascii="Arial" w:hAnsi="Arial" w:cs="Arial"/>
          <w:szCs w:val="22"/>
        </w:rPr>
        <w:t>13. Sonstige Feuerwehrgeräte</w:t>
      </w:r>
    </w:p>
    <w:p w14:paraId="2C35F5F2" w14:textId="77777777" w:rsidR="00683C86" w:rsidRPr="00CC35F4" w:rsidRDefault="00683C86" w:rsidP="008908FB">
      <w:pPr>
        <w:spacing w:after="120" w:line="360" w:lineRule="auto"/>
        <w:jc w:val="both"/>
        <w:rPr>
          <w:rFonts w:ascii="Arial" w:hAnsi="Arial" w:cs="Arial"/>
          <w:b/>
          <w:sz w:val="22"/>
          <w:szCs w:val="22"/>
        </w:rPr>
      </w:pPr>
      <w:r w:rsidRPr="00CC35F4">
        <w:rPr>
          <w:rFonts w:ascii="Arial" w:hAnsi="Arial" w:cs="Arial"/>
          <w:b/>
          <w:sz w:val="22"/>
          <w:szCs w:val="22"/>
        </w:rPr>
        <w:t>2.2 Gebrauchtfahrzeuge/ gebrauchte Geräte</w:t>
      </w:r>
    </w:p>
    <w:p w14:paraId="2D291850" w14:textId="77777777" w:rsidR="00683C86" w:rsidRPr="00CC35F4" w:rsidRDefault="00683C86" w:rsidP="008908FB">
      <w:pPr>
        <w:spacing w:after="120" w:line="360" w:lineRule="auto"/>
        <w:jc w:val="both"/>
        <w:rPr>
          <w:rFonts w:ascii="Arial" w:hAnsi="Arial" w:cs="Arial"/>
          <w:sz w:val="22"/>
          <w:szCs w:val="22"/>
        </w:rPr>
      </w:pPr>
      <w:r w:rsidRPr="00CC35F4">
        <w:rPr>
          <w:rFonts w:ascii="Arial" w:hAnsi="Arial" w:cs="Arial"/>
          <w:sz w:val="22"/>
          <w:szCs w:val="22"/>
        </w:rPr>
        <w:lastRenderedPageBreak/>
        <w:t xml:space="preserve">Der Kauf von gebrauchten Geräten und gebrauchten Fahrzeugen ist grundsätzlich </w:t>
      </w:r>
      <w:r w:rsidRPr="00CC35F4">
        <w:rPr>
          <w:rFonts w:ascii="Arial" w:hAnsi="Arial" w:cs="Arial"/>
          <w:b/>
          <w:sz w:val="22"/>
          <w:szCs w:val="22"/>
          <w:u w:val="single"/>
        </w:rPr>
        <w:t>nicht</w:t>
      </w:r>
      <w:r w:rsidRPr="00CC35F4">
        <w:rPr>
          <w:rFonts w:ascii="Arial" w:hAnsi="Arial" w:cs="Arial"/>
          <w:b/>
          <w:sz w:val="22"/>
          <w:szCs w:val="22"/>
        </w:rPr>
        <w:t xml:space="preserve"> </w:t>
      </w:r>
      <w:r w:rsidRPr="00CC35F4">
        <w:rPr>
          <w:rFonts w:ascii="Arial" w:hAnsi="Arial" w:cs="Arial"/>
          <w:sz w:val="22"/>
          <w:szCs w:val="22"/>
        </w:rPr>
        <w:t>förderfähig. Die in der Landesrichtlinie zur Förderung des Feuerwehrwesens enthaltene Ausnahmeregelung nach Ziff. 2.1.3 ist entsprechend anzuwenden. Gebrauchte Geräte sind bis zu einem Alter von 12 Monaten förderfähig, wenn diese neuwertig und überholt sind und der Hersteller Garantie, wie für ein neues Gerät leistet.</w:t>
      </w:r>
    </w:p>
    <w:p w14:paraId="1C966EE9" w14:textId="77777777" w:rsidR="00683C86" w:rsidRPr="00CC35F4" w:rsidRDefault="00683C86" w:rsidP="008908FB">
      <w:pPr>
        <w:pStyle w:val="NurText"/>
        <w:spacing w:line="360" w:lineRule="auto"/>
        <w:jc w:val="both"/>
        <w:rPr>
          <w:rFonts w:ascii="Arial" w:eastAsiaTheme="minorEastAsia" w:hAnsi="Arial" w:cs="Arial"/>
          <w:szCs w:val="22"/>
        </w:rPr>
      </w:pPr>
    </w:p>
    <w:p w14:paraId="52299CD0" w14:textId="77777777" w:rsidR="00683C86" w:rsidRPr="00CC35F4" w:rsidRDefault="00683C86" w:rsidP="008908FB">
      <w:pPr>
        <w:pStyle w:val="NurText"/>
        <w:spacing w:line="360" w:lineRule="auto"/>
        <w:jc w:val="both"/>
        <w:rPr>
          <w:rFonts w:ascii="Arial" w:hAnsi="Arial" w:cs="Arial"/>
          <w:b/>
          <w:szCs w:val="22"/>
        </w:rPr>
      </w:pPr>
      <w:r w:rsidRPr="00CC35F4">
        <w:rPr>
          <w:rFonts w:ascii="Arial" w:hAnsi="Arial" w:cs="Arial"/>
          <w:b/>
          <w:szCs w:val="22"/>
        </w:rPr>
        <w:t>2.3 Wertgrenzen</w:t>
      </w:r>
    </w:p>
    <w:p w14:paraId="2171ABEF" w14:textId="77777777" w:rsidR="00683C86" w:rsidRPr="00CC35F4" w:rsidRDefault="00683C86" w:rsidP="008908FB">
      <w:pPr>
        <w:pStyle w:val="NurText"/>
        <w:spacing w:line="360" w:lineRule="auto"/>
        <w:jc w:val="both"/>
        <w:rPr>
          <w:rFonts w:ascii="Arial" w:hAnsi="Arial" w:cs="Arial"/>
          <w:szCs w:val="22"/>
        </w:rPr>
      </w:pPr>
      <w:r w:rsidRPr="00CC35F4">
        <w:rPr>
          <w:rFonts w:ascii="Arial" w:hAnsi="Arial" w:cs="Arial"/>
          <w:szCs w:val="22"/>
        </w:rPr>
        <w:t xml:space="preserve">Der Gesamtanschaffungswert der jeweiligen Maßnahme muss so hoch sein, dass ein Zuwendungsbetrag von mindestens 2.500,00 € erreicht wird. Dies gilt nicht für Zuwendungen an die Jugendfeuerwehren (s. Punkt 4.1.2 Richtlinie </w:t>
      </w:r>
      <w:proofErr w:type="gramStart"/>
      <w:r w:rsidRPr="00CC35F4">
        <w:rPr>
          <w:rFonts w:ascii="Arial" w:hAnsi="Arial" w:cs="Arial"/>
          <w:szCs w:val="22"/>
        </w:rPr>
        <w:t>des Förderung</w:t>
      </w:r>
      <w:proofErr w:type="gramEnd"/>
      <w:r w:rsidRPr="00CC35F4">
        <w:rPr>
          <w:rFonts w:ascii="Arial" w:hAnsi="Arial" w:cs="Arial"/>
          <w:szCs w:val="22"/>
        </w:rPr>
        <w:t xml:space="preserve"> des Feuerwehrwesens). Der Mindestanschaffungswert pro Gerät muss mindestens 1000 € netto betragen.</w:t>
      </w:r>
    </w:p>
    <w:p w14:paraId="20DDB788" w14:textId="77777777" w:rsidR="00683C86" w:rsidRPr="00CC35F4" w:rsidRDefault="00683C86" w:rsidP="008908FB">
      <w:pPr>
        <w:pStyle w:val="NurText"/>
        <w:spacing w:line="360" w:lineRule="auto"/>
        <w:jc w:val="both"/>
        <w:rPr>
          <w:rFonts w:ascii="Arial" w:hAnsi="Arial" w:cs="Arial"/>
          <w:szCs w:val="22"/>
        </w:rPr>
      </w:pPr>
    </w:p>
    <w:p w14:paraId="1798C03B" w14:textId="77777777" w:rsidR="003238A5" w:rsidRPr="00CC35F4" w:rsidRDefault="003238A5" w:rsidP="003238A5">
      <w:pPr>
        <w:pStyle w:val="NurText"/>
        <w:spacing w:line="360" w:lineRule="auto"/>
        <w:jc w:val="both"/>
        <w:rPr>
          <w:rFonts w:ascii="Arial" w:hAnsi="Arial" w:cs="Arial"/>
          <w:b/>
          <w:szCs w:val="22"/>
        </w:rPr>
      </w:pPr>
      <w:r w:rsidRPr="00CC35F4">
        <w:rPr>
          <w:rFonts w:ascii="Arial" w:hAnsi="Arial" w:cs="Arial"/>
          <w:b/>
          <w:szCs w:val="22"/>
        </w:rPr>
        <w:t>2.4 Alter</w:t>
      </w:r>
    </w:p>
    <w:p w14:paraId="5A13503A" w14:textId="77777777" w:rsidR="003238A5" w:rsidRPr="00CC35F4" w:rsidRDefault="003238A5" w:rsidP="003238A5">
      <w:pPr>
        <w:pStyle w:val="NurText"/>
        <w:spacing w:line="360" w:lineRule="auto"/>
        <w:jc w:val="both"/>
        <w:rPr>
          <w:rFonts w:ascii="Arial" w:hAnsi="Arial" w:cs="Arial"/>
          <w:szCs w:val="22"/>
        </w:rPr>
      </w:pPr>
      <w:r w:rsidRPr="00CC35F4">
        <w:rPr>
          <w:rFonts w:ascii="Arial" w:hAnsi="Arial" w:cs="Arial"/>
          <w:szCs w:val="22"/>
        </w:rPr>
        <w:t>Zu ersetzende Feuerwehrfahrzeuge müssen im Jahr der Antragstellung</w:t>
      </w:r>
    </w:p>
    <w:p w14:paraId="31F9B523" w14:textId="77777777" w:rsidR="003238A5" w:rsidRPr="00CC35F4" w:rsidRDefault="003238A5" w:rsidP="003238A5">
      <w:pPr>
        <w:pStyle w:val="NurText"/>
        <w:numPr>
          <w:ilvl w:val="0"/>
          <w:numId w:val="2"/>
        </w:numPr>
        <w:spacing w:line="360" w:lineRule="auto"/>
        <w:jc w:val="both"/>
        <w:rPr>
          <w:rFonts w:ascii="Arial" w:hAnsi="Arial" w:cs="Arial"/>
          <w:szCs w:val="22"/>
        </w:rPr>
      </w:pPr>
      <w:r w:rsidRPr="00CC35F4">
        <w:rPr>
          <w:rFonts w:ascii="Arial" w:hAnsi="Arial" w:cs="Arial"/>
          <w:szCs w:val="22"/>
        </w:rPr>
        <w:t>mindestens ein Alter von 18 Jahren (Erstzulassung) und</w:t>
      </w:r>
    </w:p>
    <w:p w14:paraId="53A6C10D" w14:textId="77777777" w:rsidR="003238A5" w:rsidRPr="00CC35F4" w:rsidRDefault="003238A5" w:rsidP="003238A5">
      <w:pPr>
        <w:pStyle w:val="NurText"/>
        <w:numPr>
          <w:ilvl w:val="0"/>
          <w:numId w:val="2"/>
        </w:numPr>
        <w:spacing w:line="360" w:lineRule="auto"/>
        <w:jc w:val="both"/>
        <w:rPr>
          <w:rFonts w:ascii="Arial" w:hAnsi="Arial" w:cs="Arial"/>
          <w:szCs w:val="22"/>
        </w:rPr>
      </w:pPr>
      <w:r w:rsidRPr="00CC35F4">
        <w:rPr>
          <w:rFonts w:ascii="Arial" w:hAnsi="Arial" w:cs="Arial"/>
          <w:szCs w:val="22"/>
        </w:rPr>
        <w:t>mindestens zehn Jahre im Eigentum der Gemeinde gestanden haben.</w:t>
      </w:r>
    </w:p>
    <w:p w14:paraId="3F48F88C" w14:textId="33C17FF6" w:rsidR="003238A5" w:rsidRPr="00CC35F4" w:rsidRDefault="003238A5" w:rsidP="003238A5">
      <w:pPr>
        <w:pStyle w:val="NurText"/>
        <w:numPr>
          <w:ilvl w:val="0"/>
          <w:numId w:val="2"/>
        </w:numPr>
        <w:spacing w:line="360" w:lineRule="auto"/>
        <w:jc w:val="both"/>
        <w:rPr>
          <w:rFonts w:ascii="Arial" w:hAnsi="Arial" w:cs="Arial"/>
          <w:szCs w:val="22"/>
        </w:rPr>
      </w:pPr>
      <w:r w:rsidRPr="00CC35F4">
        <w:rPr>
          <w:rFonts w:ascii="Arial" w:hAnsi="Arial" w:cs="Arial"/>
          <w:szCs w:val="22"/>
        </w:rPr>
        <w:t>Mehrzweckfahrzeuge (MZF) und Mannschaftstransportwagen (MTW) sollen ein Mindestalter von zehn Jahren erreichen (Erstzulassung)</w:t>
      </w:r>
      <w:r w:rsidR="004D499C" w:rsidRPr="00CC35F4">
        <w:rPr>
          <w:rFonts w:ascii="Arial" w:hAnsi="Arial" w:cs="Arial"/>
          <w:szCs w:val="22"/>
        </w:rPr>
        <w:t>.</w:t>
      </w:r>
    </w:p>
    <w:p w14:paraId="6D73F11E" w14:textId="77777777" w:rsidR="003238A5" w:rsidRPr="00CC35F4" w:rsidRDefault="003238A5" w:rsidP="003238A5">
      <w:pPr>
        <w:pStyle w:val="NurText"/>
        <w:numPr>
          <w:ilvl w:val="0"/>
          <w:numId w:val="2"/>
        </w:numPr>
        <w:spacing w:line="360" w:lineRule="auto"/>
        <w:jc w:val="both"/>
        <w:rPr>
          <w:rFonts w:ascii="Arial" w:hAnsi="Arial" w:cs="Arial"/>
          <w:szCs w:val="22"/>
        </w:rPr>
      </w:pPr>
      <w:r w:rsidRPr="00CC35F4">
        <w:rPr>
          <w:rFonts w:ascii="Arial" w:hAnsi="Arial" w:cs="Arial"/>
          <w:szCs w:val="22"/>
        </w:rPr>
        <w:t>Hubrettungsgeräte sollen bei Antragstellung und Beginn der Maßnahme mindestens ein Alter von 17 Jahren vorweisen und bei Auslieferung des neuen Fahrzeuges mindestens ein Alter von 18 Jahren erreicht haben (Erstzulassung).</w:t>
      </w:r>
    </w:p>
    <w:p w14:paraId="13F5F912" w14:textId="77777777" w:rsidR="003238A5" w:rsidRPr="00CC35F4" w:rsidRDefault="003238A5" w:rsidP="003238A5">
      <w:pPr>
        <w:pStyle w:val="NurText"/>
        <w:spacing w:line="360" w:lineRule="auto"/>
        <w:jc w:val="both"/>
        <w:rPr>
          <w:rFonts w:ascii="Arial" w:hAnsi="Arial" w:cs="Arial"/>
          <w:szCs w:val="22"/>
        </w:rPr>
      </w:pPr>
      <w:r w:rsidRPr="00CC35F4">
        <w:rPr>
          <w:rFonts w:ascii="Arial" w:hAnsi="Arial" w:cs="Arial"/>
          <w:szCs w:val="22"/>
        </w:rPr>
        <w:t>Ausgenommen hiervon sind vorzeitige Beschaffungen aufgrund von unverschuldeten wirtschaftlichen Totalschäden. In diesem Fall wird im Einvernehmen mit der Kreiswehrführung entschieden.</w:t>
      </w:r>
    </w:p>
    <w:p w14:paraId="6A9CEE8F" w14:textId="77777777" w:rsidR="00683C86" w:rsidRPr="00CC35F4" w:rsidRDefault="00683C86" w:rsidP="008908FB">
      <w:pPr>
        <w:pStyle w:val="NurText"/>
        <w:spacing w:line="360" w:lineRule="auto"/>
        <w:jc w:val="both"/>
        <w:rPr>
          <w:rFonts w:ascii="Arial" w:hAnsi="Arial" w:cs="Arial"/>
          <w:szCs w:val="22"/>
        </w:rPr>
      </w:pPr>
    </w:p>
    <w:p w14:paraId="2178DE89" w14:textId="77777777" w:rsidR="00683C86" w:rsidRPr="00CC35F4" w:rsidRDefault="00683C86" w:rsidP="008908FB">
      <w:pPr>
        <w:pStyle w:val="NurText"/>
        <w:spacing w:line="360" w:lineRule="auto"/>
        <w:jc w:val="both"/>
        <w:rPr>
          <w:rFonts w:ascii="Arial" w:hAnsi="Arial" w:cs="Arial"/>
          <w:b/>
          <w:szCs w:val="22"/>
        </w:rPr>
      </w:pPr>
      <w:r w:rsidRPr="00CC35F4">
        <w:rPr>
          <w:rFonts w:ascii="Arial" w:hAnsi="Arial" w:cs="Arial"/>
          <w:b/>
          <w:szCs w:val="22"/>
        </w:rPr>
        <w:t>2.5 Sockelbetrag</w:t>
      </w:r>
    </w:p>
    <w:p w14:paraId="34FDE78A" w14:textId="77777777" w:rsidR="00683C86" w:rsidRPr="00CC35F4" w:rsidRDefault="00683C86" w:rsidP="008908FB">
      <w:pPr>
        <w:pStyle w:val="NurText"/>
        <w:spacing w:line="360" w:lineRule="auto"/>
        <w:jc w:val="both"/>
        <w:rPr>
          <w:rFonts w:ascii="Arial" w:hAnsi="Arial" w:cs="Arial"/>
          <w:szCs w:val="22"/>
        </w:rPr>
      </w:pPr>
      <w:r w:rsidRPr="00CC35F4">
        <w:rPr>
          <w:rFonts w:ascii="Arial" w:hAnsi="Arial" w:cs="Arial"/>
          <w:szCs w:val="22"/>
        </w:rPr>
        <w:t xml:space="preserve">Von der jährlichen Zuwendungssumme wird  ein Sockelbetrag von 10 %  für Nr. </w:t>
      </w:r>
      <w:r w:rsidR="004D0351" w:rsidRPr="00CC35F4">
        <w:rPr>
          <w:rFonts w:ascii="Arial" w:hAnsi="Arial" w:cs="Arial"/>
          <w:szCs w:val="22"/>
        </w:rPr>
        <w:t>5</w:t>
      </w:r>
      <w:r w:rsidRPr="00CC35F4">
        <w:rPr>
          <w:rFonts w:ascii="Arial" w:hAnsi="Arial" w:cs="Arial"/>
          <w:szCs w:val="22"/>
        </w:rPr>
        <w:t xml:space="preserve"> Tragkraftspritzen und Nr. 12 Dienst- und Schutzkleidung der Jugendfeuerwehren gebildet. Nicht benötigte Mittel des Sockelbetrages werden für übrige Maßnahmen verwendet.</w:t>
      </w:r>
    </w:p>
    <w:p w14:paraId="0BA874B3" w14:textId="77777777" w:rsidR="00683C86" w:rsidRPr="00CC35F4" w:rsidRDefault="00683C86" w:rsidP="008908FB">
      <w:pPr>
        <w:pStyle w:val="NurText"/>
        <w:spacing w:line="360" w:lineRule="auto"/>
        <w:jc w:val="both"/>
        <w:rPr>
          <w:rFonts w:ascii="Arial" w:hAnsi="Arial" w:cs="Arial"/>
          <w:szCs w:val="22"/>
        </w:rPr>
      </w:pPr>
    </w:p>
    <w:p w14:paraId="5891A927" w14:textId="77777777" w:rsidR="00683C86" w:rsidRPr="00CC35F4" w:rsidRDefault="00683C86" w:rsidP="008908FB">
      <w:pPr>
        <w:spacing w:after="120"/>
        <w:jc w:val="both"/>
        <w:rPr>
          <w:rFonts w:ascii="Arial" w:hAnsi="Arial" w:cs="Arial"/>
          <w:b/>
          <w:sz w:val="22"/>
          <w:szCs w:val="22"/>
          <w:u w:val="single"/>
        </w:rPr>
      </w:pPr>
      <w:r w:rsidRPr="00CC35F4">
        <w:rPr>
          <w:rFonts w:ascii="Arial" w:hAnsi="Arial" w:cs="Arial"/>
          <w:b/>
          <w:sz w:val="22"/>
          <w:szCs w:val="22"/>
          <w:u w:val="single"/>
        </w:rPr>
        <w:t>3. Fördersatz</w:t>
      </w:r>
    </w:p>
    <w:p w14:paraId="67132ADC" w14:textId="77777777" w:rsidR="00683C86" w:rsidRPr="00CC35F4" w:rsidRDefault="00683C86" w:rsidP="008908FB">
      <w:pPr>
        <w:spacing w:after="120" w:line="360" w:lineRule="auto"/>
        <w:jc w:val="both"/>
        <w:rPr>
          <w:rFonts w:ascii="Arial" w:hAnsi="Arial" w:cs="Arial"/>
          <w:i/>
          <w:sz w:val="22"/>
          <w:szCs w:val="22"/>
        </w:rPr>
      </w:pPr>
      <w:r w:rsidRPr="00CC35F4">
        <w:rPr>
          <w:rFonts w:ascii="Arial" w:hAnsi="Arial" w:cs="Arial"/>
          <w:i/>
          <w:sz w:val="22"/>
          <w:szCs w:val="22"/>
        </w:rPr>
        <w:t>„Über die Höhe des Fördersatzes entscheidet der Landrat im Rahmen der dem Kreis zur Verfügung gestellten Zuwendung nach Anhörung der Kreiswehrführung.“</w:t>
      </w:r>
    </w:p>
    <w:p w14:paraId="65603720" w14:textId="77777777" w:rsidR="00DB24EC" w:rsidRPr="00CC35F4" w:rsidRDefault="00683C86" w:rsidP="008908FB">
      <w:pPr>
        <w:spacing w:after="120" w:line="360" w:lineRule="auto"/>
        <w:jc w:val="both"/>
        <w:rPr>
          <w:rFonts w:ascii="Arial" w:hAnsi="Arial" w:cs="Arial"/>
          <w:sz w:val="22"/>
          <w:szCs w:val="22"/>
        </w:rPr>
      </w:pPr>
      <w:r w:rsidRPr="00CC35F4">
        <w:rPr>
          <w:rFonts w:ascii="Arial" w:hAnsi="Arial" w:cs="Arial"/>
          <w:sz w:val="22"/>
          <w:szCs w:val="22"/>
        </w:rPr>
        <w:t xml:space="preserve">Der jeweilige Fördersatz für die Städte und Gemeinden zur Beschaffung von Feuerwehrfahrzeugen und Ausrüstung ist der Anlage 1 zu entnehmen. Die Einteilung erfolgt unter Berücksichtigung der finanziellen Leistungskraft der antragstellenden Kommune und wird jedes Jahr </w:t>
      </w:r>
      <w:r w:rsidRPr="00CC35F4">
        <w:rPr>
          <w:rFonts w:ascii="Arial" w:hAnsi="Arial" w:cs="Arial"/>
          <w:sz w:val="22"/>
          <w:szCs w:val="22"/>
        </w:rPr>
        <w:lastRenderedPageBreak/>
        <w:t>dem sogenannten FAG-Erlass angepasst.</w:t>
      </w:r>
      <w:r w:rsidR="003D6B5F" w:rsidRPr="00CC35F4">
        <w:rPr>
          <w:rFonts w:ascii="Arial" w:hAnsi="Arial" w:cs="Arial"/>
          <w:sz w:val="22"/>
          <w:szCs w:val="22"/>
        </w:rPr>
        <w:t xml:space="preserve"> Eine Erhöhung des Fördersatzes erfolgt gem. 4.2.6 der Landesrichtlinie zur Förderung des Feuerwehrwesens in der derzeit gültigen Fassung.</w:t>
      </w:r>
    </w:p>
    <w:p w14:paraId="372FB479" w14:textId="77777777" w:rsidR="00683C86" w:rsidRPr="00CC35F4" w:rsidRDefault="00683C86" w:rsidP="008908FB">
      <w:pPr>
        <w:spacing w:after="120" w:line="360" w:lineRule="auto"/>
        <w:jc w:val="both"/>
        <w:rPr>
          <w:rFonts w:ascii="Arial" w:hAnsi="Arial" w:cs="Arial"/>
          <w:sz w:val="22"/>
          <w:szCs w:val="22"/>
        </w:rPr>
      </w:pPr>
      <w:r w:rsidRPr="00CC35F4">
        <w:rPr>
          <w:rFonts w:ascii="Arial" w:hAnsi="Arial" w:cs="Arial"/>
          <w:sz w:val="22"/>
          <w:szCs w:val="22"/>
        </w:rPr>
        <w:t>Der Fördersatz für kreiseigene Feuerwehrfahrzeuge und Feuerwehrausrüstungen wird einheitlich auf 40% festgelegt. Die dem Kreis Ostholstein zur Verfügung stehende Summe beläuft sich auf 20 % der jährlichen Zuwendungssumme.</w:t>
      </w:r>
    </w:p>
    <w:p w14:paraId="3C2B445F" w14:textId="77777777" w:rsidR="00683C86" w:rsidRPr="00CC35F4" w:rsidRDefault="00683C86" w:rsidP="008908FB">
      <w:pPr>
        <w:spacing w:after="120"/>
        <w:jc w:val="both"/>
        <w:rPr>
          <w:rFonts w:ascii="Arial" w:hAnsi="Arial" w:cs="Arial"/>
          <w:sz w:val="22"/>
          <w:szCs w:val="22"/>
        </w:rPr>
      </w:pPr>
    </w:p>
    <w:p w14:paraId="62EAD61D" w14:textId="77777777" w:rsidR="00683C86" w:rsidRPr="00CC35F4" w:rsidRDefault="00683C86" w:rsidP="008908FB">
      <w:pPr>
        <w:spacing w:after="120"/>
        <w:jc w:val="both"/>
        <w:rPr>
          <w:rFonts w:ascii="Arial" w:hAnsi="Arial" w:cs="Arial"/>
          <w:b/>
          <w:sz w:val="22"/>
          <w:szCs w:val="22"/>
          <w:u w:val="single"/>
        </w:rPr>
      </w:pPr>
      <w:r w:rsidRPr="00CC35F4">
        <w:rPr>
          <w:rFonts w:ascii="Arial" w:hAnsi="Arial" w:cs="Arial"/>
          <w:b/>
          <w:sz w:val="22"/>
          <w:szCs w:val="22"/>
          <w:u w:val="single"/>
        </w:rPr>
        <w:t>3.1 angemessener Eigenanteil</w:t>
      </w:r>
    </w:p>
    <w:p w14:paraId="6624FC10" w14:textId="77777777" w:rsidR="00683C86" w:rsidRPr="00CC35F4" w:rsidRDefault="00683C86" w:rsidP="008908FB">
      <w:pPr>
        <w:spacing w:after="120" w:line="360" w:lineRule="auto"/>
        <w:jc w:val="both"/>
        <w:rPr>
          <w:rFonts w:ascii="Arial" w:hAnsi="Arial" w:cs="Arial"/>
          <w:i/>
          <w:sz w:val="22"/>
          <w:szCs w:val="22"/>
        </w:rPr>
      </w:pPr>
      <w:r w:rsidRPr="00CC35F4">
        <w:rPr>
          <w:rFonts w:ascii="Arial" w:hAnsi="Arial" w:cs="Arial"/>
          <w:i/>
          <w:sz w:val="22"/>
          <w:szCs w:val="22"/>
        </w:rPr>
        <w:t>„Zuwendungen können im Rahmen verfügbarer Haushaltsmittel für notwendige Maßnahmen gewährt werden, wenn der Zuwendungsempfänger einen angemessenen Eigenanteil übernimmt und die Finanzierung des Vorhabens sichergestellt ist.“</w:t>
      </w:r>
    </w:p>
    <w:p w14:paraId="33E6D060" w14:textId="77777777" w:rsidR="00683C86" w:rsidRPr="00CC35F4" w:rsidRDefault="00683C86" w:rsidP="008908FB">
      <w:pPr>
        <w:spacing w:after="120" w:line="360" w:lineRule="auto"/>
        <w:jc w:val="both"/>
        <w:rPr>
          <w:rFonts w:ascii="Arial" w:hAnsi="Arial" w:cs="Arial"/>
          <w:sz w:val="22"/>
          <w:szCs w:val="22"/>
        </w:rPr>
      </w:pPr>
      <w:r w:rsidRPr="00CC35F4">
        <w:rPr>
          <w:rFonts w:ascii="Arial" w:hAnsi="Arial" w:cs="Arial"/>
          <w:sz w:val="22"/>
          <w:szCs w:val="22"/>
        </w:rPr>
        <w:t>Es wird ausdrücklich darauf hingewiesen, dass es sich bei den festgelegten Fördersätzen um Höchstsätze handelt, die unter Umstände unterschritten werden können. Insbesondere dann, wenn dem Kreis, die vom Ministerium für Inneres, ländliche Räume und Integration zur Verfügung gestellte jährliche Zuwendungssumme, entsprechend § 23 FAG, nicht ausreichen sollten. Auf die Bewilligung einer Zuweisung besteht kein Rechtsanspruch.</w:t>
      </w:r>
    </w:p>
    <w:p w14:paraId="38D4AF31" w14:textId="77777777" w:rsidR="00683C86" w:rsidRPr="00CC35F4" w:rsidRDefault="00683C86" w:rsidP="008908FB">
      <w:pPr>
        <w:spacing w:after="120" w:line="360" w:lineRule="auto"/>
        <w:jc w:val="both"/>
        <w:rPr>
          <w:rFonts w:ascii="Arial" w:hAnsi="Arial" w:cs="Arial"/>
          <w:sz w:val="22"/>
          <w:szCs w:val="22"/>
        </w:rPr>
      </w:pPr>
    </w:p>
    <w:p w14:paraId="5251CD1B" w14:textId="77777777" w:rsidR="00683C86" w:rsidRPr="00CC35F4" w:rsidRDefault="00683C86" w:rsidP="008908FB">
      <w:pPr>
        <w:spacing w:after="120"/>
        <w:jc w:val="both"/>
        <w:rPr>
          <w:rFonts w:ascii="Arial" w:hAnsi="Arial" w:cs="Arial"/>
          <w:b/>
          <w:sz w:val="22"/>
          <w:szCs w:val="22"/>
          <w:u w:val="single"/>
        </w:rPr>
      </w:pPr>
      <w:r w:rsidRPr="00CC35F4">
        <w:rPr>
          <w:rFonts w:ascii="Arial" w:hAnsi="Arial" w:cs="Arial"/>
          <w:b/>
          <w:sz w:val="22"/>
          <w:szCs w:val="22"/>
          <w:u w:val="single"/>
        </w:rPr>
        <w:t>3.2 Überörtlichkeit</w:t>
      </w:r>
    </w:p>
    <w:p w14:paraId="27366AA3" w14:textId="77777777" w:rsidR="00683C86" w:rsidRPr="00CC35F4" w:rsidRDefault="00683C86" w:rsidP="008908FB">
      <w:pPr>
        <w:spacing w:after="120" w:line="360" w:lineRule="auto"/>
        <w:jc w:val="both"/>
        <w:rPr>
          <w:rFonts w:ascii="Arial" w:hAnsi="Arial" w:cs="Arial"/>
          <w:i/>
          <w:sz w:val="22"/>
          <w:szCs w:val="22"/>
        </w:rPr>
      </w:pPr>
      <w:r w:rsidRPr="00CC35F4">
        <w:rPr>
          <w:rFonts w:ascii="Arial" w:hAnsi="Arial" w:cs="Arial"/>
          <w:i/>
          <w:sz w:val="22"/>
          <w:szCs w:val="22"/>
        </w:rPr>
        <w:t>„Bei Beschaffungsmaßnahmen von Gemeinden können die Fördersätze erhöht werden, sofern ein überörtliches Interesse gegeben ist.“</w:t>
      </w:r>
    </w:p>
    <w:p w14:paraId="0B4199B8" w14:textId="084670F1" w:rsidR="00683C86" w:rsidRPr="00CC35F4" w:rsidRDefault="00683C86" w:rsidP="008908FB">
      <w:pPr>
        <w:spacing w:after="120" w:line="360" w:lineRule="auto"/>
        <w:jc w:val="both"/>
        <w:rPr>
          <w:rFonts w:ascii="Arial" w:hAnsi="Arial" w:cs="Arial"/>
          <w:sz w:val="22"/>
          <w:szCs w:val="22"/>
        </w:rPr>
      </w:pPr>
      <w:r w:rsidRPr="00CC35F4">
        <w:rPr>
          <w:rFonts w:ascii="Arial" w:hAnsi="Arial" w:cs="Arial"/>
          <w:sz w:val="22"/>
          <w:szCs w:val="22"/>
        </w:rPr>
        <w:t>Bei bestehendem überörtlichem Interesse können die Fördersätze um 10 Prozentpunkte erhöht werden. Ein überörtliches Interesse besteht, wenn die Maßnahme in die überörtlichen Alarmplanungen des Kreises Ostholstein eingebunden ist.</w:t>
      </w:r>
    </w:p>
    <w:p w14:paraId="11677591" w14:textId="77777777" w:rsidR="00CC35F4" w:rsidRPr="00CC35F4" w:rsidRDefault="00CC35F4" w:rsidP="008908FB">
      <w:pPr>
        <w:spacing w:after="120" w:line="360" w:lineRule="auto"/>
        <w:jc w:val="both"/>
        <w:rPr>
          <w:rFonts w:ascii="Arial" w:hAnsi="Arial" w:cs="Arial"/>
          <w:sz w:val="22"/>
          <w:szCs w:val="22"/>
        </w:rPr>
      </w:pPr>
    </w:p>
    <w:p w14:paraId="6EB2E55B" w14:textId="77777777" w:rsidR="00683C86" w:rsidRPr="00CC35F4" w:rsidRDefault="00683C86" w:rsidP="008908FB">
      <w:pPr>
        <w:spacing w:after="120"/>
        <w:jc w:val="both"/>
        <w:rPr>
          <w:rFonts w:ascii="Arial" w:hAnsi="Arial" w:cs="Arial"/>
          <w:b/>
          <w:sz w:val="22"/>
          <w:szCs w:val="22"/>
          <w:u w:val="single"/>
        </w:rPr>
      </w:pPr>
      <w:r w:rsidRPr="00CC35F4">
        <w:rPr>
          <w:rFonts w:ascii="Arial" w:hAnsi="Arial" w:cs="Arial"/>
          <w:b/>
          <w:sz w:val="22"/>
          <w:szCs w:val="22"/>
          <w:u w:val="single"/>
        </w:rPr>
        <w:t>4. Kostenhöchstbeträge</w:t>
      </w:r>
    </w:p>
    <w:p w14:paraId="6015D921" w14:textId="77777777" w:rsidR="00683C86" w:rsidRPr="00CC35F4" w:rsidRDefault="00683C86" w:rsidP="008908FB">
      <w:pPr>
        <w:spacing w:after="120" w:line="360" w:lineRule="auto"/>
        <w:jc w:val="both"/>
        <w:rPr>
          <w:rFonts w:ascii="Arial" w:hAnsi="Arial" w:cs="Arial"/>
          <w:i/>
          <w:sz w:val="22"/>
          <w:szCs w:val="22"/>
        </w:rPr>
      </w:pPr>
      <w:r w:rsidRPr="00CC35F4">
        <w:rPr>
          <w:rFonts w:ascii="Arial" w:hAnsi="Arial" w:cs="Arial"/>
          <w:i/>
          <w:sz w:val="22"/>
          <w:szCs w:val="22"/>
        </w:rPr>
        <w:t>„Für Feuerwehrfahrzeuge sind durch den Kreis Kostenhöchstbeträge festzulegen. Für weitere Feuerwehrausrüstungen können Kostenhöchstbeträge festgelegt werden.“</w:t>
      </w:r>
    </w:p>
    <w:p w14:paraId="4137B79B" w14:textId="77777777" w:rsidR="00683C86" w:rsidRPr="00CC35F4" w:rsidRDefault="00683C86" w:rsidP="008908FB">
      <w:pPr>
        <w:spacing w:after="120" w:line="360" w:lineRule="auto"/>
        <w:jc w:val="both"/>
        <w:rPr>
          <w:rFonts w:ascii="Arial" w:hAnsi="Arial" w:cs="Arial"/>
          <w:sz w:val="22"/>
          <w:szCs w:val="22"/>
        </w:rPr>
      </w:pPr>
      <w:r w:rsidRPr="00CC35F4">
        <w:rPr>
          <w:rFonts w:ascii="Arial" w:hAnsi="Arial" w:cs="Arial"/>
          <w:sz w:val="22"/>
          <w:szCs w:val="22"/>
        </w:rPr>
        <w:t xml:space="preserve">Als förderfähig werden Kostenhöchstbeträge nach Anlage </w:t>
      </w:r>
      <w:r w:rsidR="001032E2" w:rsidRPr="00CC35F4">
        <w:rPr>
          <w:rFonts w:ascii="Arial" w:hAnsi="Arial" w:cs="Arial"/>
          <w:sz w:val="22"/>
          <w:szCs w:val="22"/>
        </w:rPr>
        <w:t>2</w:t>
      </w:r>
      <w:r w:rsidRPr="00CC35F4">
        <w:rPr>
          <w:rFonts w:ascii="Arial" w:hAnsi="Arial" w:cs="Arial"/>
          <w:sz w:val="22"/>
          <w:szCs w:val="22"/>
        </w:rPr>
        <w:t xml:space="preserve"> anerkannt. Sofern eine Überprüfung des Fahrzeugbedarfes mit Hilfe des Feuerwehrbedarfsplans ergibt, dass </w:t>
      </w:r>
      <w:proofErr w:type="gramStart"/>
      <w:r w:rsidRPr="00CC35F4">
        <w:rPr>
          <w:rFonts w:ascii="Arial" w:hAnsi="Arial" w:cs="Arial"/>
          <w:sz w:val="22"/>
          <w:szCs w:val="22"/>
        </w:rPr>
        <w:t>ein niedriger klassifiziertes Fahrzeug</w:t>
      </w:r>
      <w:proofErr w:type="gramEnd"/>
      <w:r w:rsidRPr="00CC35F4">
        <w:rPr>
          <w:rFonts w:ascii="Arial" w:hAnsi="Arial" w:cs="Arial"/>
          <w:sz w:val="22"/>
          <w:szCs w:val="22"/>
        </w:rPr>
        <w:t xml:space="preserve"> ausreichend ist, wird der Kostenhöchstbetrag für ein solches Fahrzeug angesetzt.</w:t>
      </w:r>
    </w:p>
    <w:p w14:paraId="118B8F60" w14:textId="77777777" w:rsidR="00683C86" w:rsidRPr="00CC35F4" w:rsidRDefault="00683C86" w:rsidP="008908FB">
      <w:pPr>
        <w:spacing w:after="120"/>
        <w:jc w:val="both"/>
        <w:rPr>
          <w:rFonts w:ascii="Arial" w:hAnsi="Arial" w:cs="Arial"/>
          <w:sz w:val="22"/>
          <w:szCs w:val="22"/>
        </w:rPr>
      </w:pPr>
    </w:p>
    <w:p w14:paraId="32081617" w14:textId="77777777" w:rsidR="00683C86" w:rsidRPr="00CC35F4" w:rsidRDefault="00683C86" w:rsidP="008908FB">
      <w:pPr>
        <w:spacing w:after="120"/>
        <w:jc w:val="both"/>
        <w:rPr>
          <w:rFonts w:ascii="Arial" w:hAnsi="Arial" w:cs="Arial"/>
          <w:b/>
          <w:sz w:val="22"/>
          <w:szCs w:val="22"/>
          <w:u w:val="single"/>
        </w:rPr>
      </w:pPr>
      <w:r w:rsidRPr="00CC35F4">
        <w:rPr>
          <w:rFonts w:ascii="Arial" w:hAnsi="Arial" w:cs="Arial"/>
          <w:b/>
          <w:sz w:val="22"/>
          <w:szCs w:val="22"/>
          <w:u w:val="single"/>
        </w:rPr>
        <w:t>5. Verfahren</w:t>
      </w:r>
    </w:p>
    <w:p w14:paraId="7B443D61" w14:textId="77777777" w:rsidR="00683C86" w:rsidRPr="00CC35F4" w:rsidRDefault="00683C86" w:rsidP="008908FB">
      <w:pPr>
        <w:spacing w:after="120"/>
        <w:jc w:val="both"/>
        <w:rPr>
          <w:rFonts w:ascii="Arial" w:hAnsi="Arial" w:cs="Arial"/>
          <w:b/>
          <w:sz w:val="22"/>
          <w:szCs w:val="22"/>
        </w:rPr>
      </w:pPr>
      <w:r w:rsidRPr="00CC35F4">
        <w:rPr>
          <w:rFonts w:ascii="Arial" w:hAnsi="Arial" w:cs="Arial"/>
          <w:b/>
          <w:sz w:val="22"/>
          <w:szCs w:val="22"/>
        </w:rPr>
        <w:t>5.1 Antragsverfahren vor der Beschaffung</w:t>
      </w:r>
    </w:p>
    <w:p w14:paraId="03F3A7F4" w14:textId="77777777" w:rsidR="00683C86" w:rsidRPr="00CC35F4" w:rsidRDefault="00683C86" w:rsidP="008908FB">
      <w:pPr>
        <w:spacing w:after="120" w:line="360" w:lineRule="auto"/>
        <w:jc w:val="both"/>
        <w:rPr>
          <w:rFonts w:ascii="Arial" w:hAnsi="Arial" w:cs="Arial"/>
          <w:sz w:val="22"/>
          <w:szCs w:val="22"/>
        </w:rPr>
      </w:pPr>
      <w:r w:rsidRPr="00CC35F4">
        <w:rPr>
          <w:rFonts w:ascii="Arial" w:hAnsi="Arial" w:cs="Arial"/>
          <w:sz w:val="22"/>
          <w:szCs w:val="22"/>
        </w:rPr>
        <w:lastRenderedPageBreak/>
        <w:t xml:space="preserve">Anträge auf Gewährung von Zuweisungen sind bis zum 31. Dezember des Vorjahres für das Jahr, in dem die Maßnahme umgesetzt werden soll, beim Landrat des Kreises Ostholstein einzureichen. Später eingereichte Anträge können nicht mehr berücksichtigt werden und werden dem Folgejahr zugeordnet. </w:t>
      </w:r>
    </w:p>
    <w:p w14:paraId="357EFCE7" w14:textId="77777777" w:rsidR="00683C86" w:rsidRPr="00CC35F4" w:rsidRDefault="00683C86" w:rsidP="008908FB">
      <w:pPr>
        <w:spacing w:after="120" w:line="360" w:lineRule="auto"/>
        <w:jc w:val="both"/>
        <w:rPr>
          <w:rFonts w:ascii="Arial" w:hAnsi="Arial" w:cs="Arial"/>
          <w:sz w:val="22"/>
          <w:szCs w:val="22"/>
        </w:rPr>
      </w:pPr>
      <w:r w:rsidRPr="00CC35F4">
        <w:rPr>
          <w:rFonts w:ascii="Arial" w:hAnsi="Arial" w:cs="Arial"/>
          <w:sz w:val="22"/>
          <w:szCs w:val="22"/>
        </w:rPr>
        <w:t>Anträge auf Gewährung der Zuweisungen sind, nach dem als Anlage 3 beigefügten Muster, an den Landrat zu richten. Dem Antrag sind Kostenvoranschläge und sonstige zur Beurteilung erforderliche Unterlagen beizufügen. Bei Anträgen zur Förderung von Fahrzeugen ist ein von der Gemeindevertretung beschlossener Feuerwehrbedarfsplan nach dem Muster der Landesfeuerwehrschule Schleswig-Holstein beizufügen.</w:t>
      </w:r>
      <w:r w:rsidR="008908FB" w:rsidRPr="00CC35F4">
        <w:rPr>
          <w:rFonts w:ascii="Arial" w:hAnsi="Arial" w:cs="Arial"/>
          <w:sz w:val="22"/>
          <w:szCs w:val="22"/>
        </w:rPr>
        <w:t xml:space="preserve"> Dieser muss bei wesentlichen Änderungen angepasst sein und darf nicht älter als drei Jahre sein.</w:t>
      </w:r>
    </w:p>
    <w:p w14:paraId="63B90BC6" w14:textId="77777777" w:rsidR="00683C86" w:rsidRPr="00CC35F4" w:rsidRDefault="00683C86" w:rsidP="008908FB">
      <w:pPr>
        <w:spacing w:after="120" w:line="360" w:lineRule="auto"/>
        <w:jc w:val="both"/>
        <w:rPr>
          <w:rFonts w:ascii="Arial" w:hAnsi="Arial" w:cs="Arial"/>
          <w:b/>
          <w:sz w:val="22"/>
          <w:szCs w:val="22"/>
        </w:rPr>
      </w:pPr>
    </w:p>
    <w:p w14:paraId="4D058D4F" w14:textId="77777777" w:rsidR="00683C86" w:rsidRPr="00CC35F4" w:rsidRDefault="00683C86" w:rsidP="008908FB">
      <w:pPr>
        <w:spacing w:after="120" w:line="360" w:lineRule="auto"/>
        <w:jc w:val="both"/>
        <w:rPr>
          <w:rFonts w:ascii="Arial" w:hAnsi="Arial" w:cs="Arial"/>
          <w:b/>
          <w:sz w:val="22"/>
          <w:szCs w:val="22"/>
        </w:rPr>
      </w:pPr>
      <w:r w:rsidRPr="00CC35F4">
        <w:rPr>
          <w:rFonts w:ascii="Arial" w:hAnsi="Arial" w:cs="Arial"/>
          <w:b/>
          <w:sz w:val="22"/>
          <w:szCs w:val="22"/>
        </w:rPr>
        <w:t>5.2 Empfangsbestätigung/ Bewilligungsbescheid</w:t>
      </w:r>
    </w:p>
    <w:p w14:paraId="690AFC7E" w14:textId="77777777" w:rsidR="00683C86" w:rsidRPr="00CC35F4" w:rsidRDefault="00683C86" w:rsidP="008908FB">
      <w:pPr>
        <w:spacing w:after="120" w:line="360" w:lineRule="auto"/>
        <w:jc w:val="both"/>
        <w:rPr>
          <w:rFonts w:ascii="Arial" w:hAnsi="Arial" w:cs="Arial"/>
          <w:sz w:val="22"/>
          <w:szCs w:val="22"/>
        </w:rPr>
      </w:pPr>
      <w:r w:rsidRPr="00CC35F4">
        <w:rPr>
          <w:rFonts w:ascii="Arial" w:hAnsi="Arial" w:cs="Arial"/>
          <w:sz w:val="22"/>
          <w:szCs w:val="22"/>
        </w:rPr>
        <w:t>Nach erfolgtem Antragseingang wird eine Empfangsbestätigung mit einer grundsätzlichen Aussage über die Förderfähigkeit, jedoch nicht zur tatsächlichen Höhe der Förderung, erstellt. Sofern die Voraussetzungen nicht vorliegen, erfolgt eine Ablehnung.</w:t>
      </w:r>
    </w:p>
    <w:p w14:paraId="65856415" w14:textId="77777777" w:rsidR="00683C86" w:rsidRPr="00CC35F4" w:rsidRDefault="00683C86" w:rsidP="008908FB">
      <w:pPr>
        <w:spacing w:after="120" w:line="360" w:lineRule="auto"/>
        <w:jc w:val="both"/>
        <w:rPr>
          <w:rFonts w:ascii="Arial" w:hAnsi="Arial" w:cs="Arial"/>
          <w:sz w:val="22"/>
          <w:szCs w:val="22"/>
        </w:rPr>
      </w:pPr>
      <w:r w:rsidRPr="00CC35F4">
        <w:rPr>
          <w:rFonts w:ascii="Arial" w:hAnsi="Arial" w:cs="Arial"/>
          <w:sz w:val="22"/>
          <w:szCs w:val="22"/>
        </w:rPr>
        <w:t>Der Vorbescheid berechtigt zu einem vorzeitigen Maßnahmenbeginn unter Berücksichtigung einer noch nicht bestimmbaren Förderhöhe.</w:t>
      </w:r>
    </w:p>
    <w:p w14:paraId="495D7290" w14:textId="77777777" w:rsidR="00683C86" w:rsidRPr="00CC35F4" w:rsidRDefault="00683C86" w:rsidP="008908FB">
      <w:pPr>
        <w:spacing w:after="120" w:line="360" w:lineRule="auto"/>
        <w:jc w:val="both"/>
        <w:rPr>
          <w:rFonts w:ascii="Arial" w:hAnsi="Arial" w:cs="Arial"/>
          <w:sz w:val="22"/>
          <w:szCs w:val="22"/>
        </w:rPr>
      </w:pPr>
      <w:r w:rsidRPr="00CC35F4">
        <w:rPr>
          <w:rFonts w:ascii="Arial" w:hAnsi="Arial" w:cs="Arial"/>
          <w:sz w:val="22"/>
          <w:szCs w:val="22"/>
        </w:rPr>
        <w:t>Im Rahmen der jährlichen Zuwendungssumme werden die eingereichten Anträge zu Beginn des Folgejahres beschieden.</w:t>
      </w:r>
    </w:p>
    <w:p w14:paraId="2100DE99" w14:textId="77777777" w:rsidR="00683C86" w:rsidRPr="00CC35F4" w:rsidRDefault="00683C86" w:rsidP="008908FB">
      <w:pPr>
        <w:spacing w:after="120" w:line="360" w:lineRule="auto"/>
        <w:jc w:val="both"/>
        <w:rPr>
          <w:rFonts w:ascii="Arial" w:hAnsi="Arial" w:cs="Arial"/>
          <w:sz w:val="22"/>
          <w:szCs w:val="22"/>
        </w:rPr>
      </w:pPr>
      <w:r w:rsidRPr="00CC35F4">
        <w:rPr>
          <w:rFonts w:ascii="Arial" w:hAnsi="Arial" w:cs="Arial"/>
          <w:sz w:val="22"/>
          <w:szCs w:val="22"/>
        </w:rPr>
        <w:t xml:space="preserve">Bei der Durchführung der Beschaffung sind die Vorschriften des Vergaberechts in der zurzeit gültigen Fassung einzuhalten. Dies ist bei Antragsstellung zu bestätigen. </w:t>
      </w:r>
    </w:p>
    <w:p w14:paraId="396856B8" w14:textId="77777777" w:rsidR="00683C86" w:rsidRPr="00CC35F4" w:rsidRDefault="00683C86" w:rsidP="008908FB">
      <w:pPr>
        <w:spacing w:after="120" w:line="360" w:lineRule="auto"/>
        <w:jc w:val="both"/>
        <w:rPr>
          <w:rFonts w:ascii="Arial" w:hAnsi="Arial" w:cs="Arial"/>
          <w:sz w:val="22"/>
          <w:szCs w:val="22"/>
        </w:rPr>
      </w:pPr>
    </w:p>
    <w:p w14:paraId="2DFDC514" w14:textId="77777777" w:rsidR="003F2BD1" w:rsidRPr="00CC35F4" w:rsidRDefault="003F2BD1" w:rsidP="008908FB">
      <w:pPr>
        <w:spacing w:after="120" w:line="360" w:lineRule="auto"/>
        <w:jc w:val="both"/>
        <w:rPr>
          <w:rFonts w:ascii="Arial" w:hAnsi="Arial" w:cs="Arial"/>
          <w:b/>
          <w:sz w:val="22"/>
          <w:szCs w:val="22"/>
        </w:rPr>
      </w:pPr>
    </w:p>
    <w:p w14:paraId="38160962" w14:textId="77777777" w:rsidR="003F2BD1" w:rsidRPr="00CC35F4" w:rsidRDefault="003F2BD1" w:rsidP="008908FB">
      <w:pPr>
        <w:spacing w:after="120" w:line="360" w:lineRule="auto"/>
        <w:jc w:val="both"/>
        <w:rPr>
          <w:rFonts w:ascii="Arial" w:hAnsi="Arial" w:cs="Arial"/>
          <w:b/>
          <w:sz w:val="22"/>
          <w:szCs w:val="22"/>
        </w:rPr>
      </w:pPr>
    </w:p>
    <w:p w14:paraId="72D3A117" w14:textId="7B7E51D3" w:rsidR="00683C86" w:rsidRPr="00CC35F4" w:rsidRDefault="00683C86" w:rsidP="008908FB">
      <w:pPr>
        <w:spacing w:after="120" w:line="360" w:lineRule="auto"/>
        <w:jc w:val="both"/>
        <w:rPr>
          <w:rFonts w:ascii="Arial" w:hAnsi="Arial" w:cs="Arial"/>
          <w:b/>
          <w:sz w:val="22"/>
          <w:szCs w:val="22"/>
        </w:rPr>
      </w:pPr>
      <w:r w:rsidRPr="00CC35F4">
        <w:rPr>
          <w:rFonts w:ascii="Arial" w:hAnsi="Arial" w:cs="Arial"/>
          <w:b/>
          <w:sz w:val="22"/>
          <w:szCs w:val="22"/>
        </w:rPr>
        <w:t>5.3 Auszahlungen</w:t>
      </w:r>
    </w:p>
    <w:p w14:paraId="3BD7DDCD" w14:textId="77777777" w:rsidR="00683C86" w:rsidRPr="00CC35F4" w:rsidRDefault="00683C86" w:rsidP="008908FB">
      <w:pPr>
        <w:spacing w:after="120" w:line="360" w:lineRule="auto"/>
        <w:jc w:val="both"/>
        <w:rPr>
          <w:rFonts w:ascii="Arial" w:hAnsi="Arial" w:cs="Arial"/>
          <w:sz w:val="22"/>
          <w:szCs w:val="22"/>
        </w:rPr>
      </w:pPr>
      <w:r w:rsidRPr="00CC35F4">
        <w:rPr>
          <w:rFonts w:ascii="Arial" w:hAnsi="Arial" w:cs="Arial"/>
          <w:sz w:val="22"/>
          <w:szCs w:val="22"/>
        </w:rPr>
        <w:t xml:space="preserve">Eine Auszahlung von Fördermitteln kann nur erfolgen, soweit die Genehmigung zur vorzeitigen Beschaffung oder die Bewilligung der Maßnahme </w:t>
      </w:r>
      <w:r w:rsidRPr="00CC35F4">
        <w:rPr>
          <w:rFonts w:ascii="Arial" w:hAnsi="Arial" w:cs="Arial"/>
          <w:b/>
          <w:sz w:val="22"/>
          <w:szCs w:val="22"/>
        </w:rPr>
        <w:t>vor</w:t>
      </w:r>
      <w:r w:rsidRPr="00CC35F4">
        <w:rPr>
          <w:rFonts w:ascii="Arial" w:hAnsi="Arial" w:cs="Arial"/>
          <w:sz w:val="22"/>
          <w:szCs w:val="22"/>
        </w:rPr>
        <w:t xml:space="preserve"> Anschaffung des zugrundeliegenden Fördergegenstandes ergangen ist. Maßgeblich hierfür ist der Zeitpunkt des Zuschlages.</w:t>
      </w:r>
    </w:p>
    <w:p w14:paraId="6364D16B" w14:textId="77777777" w:rsidR="00683C86" w:rsidRPr="00CC35F4" w:rsidRDefault="00683C86" w:rsidP="008908FB">
      <w:pPr>
        <w:spacing w:after="120" w:line="360" w:lineRule="auto"/>
        <w:jc w:val="both"/>
        <w:rPr>
          <w:rFonts w:ascii="Arial" w:hAnsi="Arial" w:cs="Arial"/>
          <w:sz w:val="22"/>
          <w:szCs w:val="22"/>
        </w:rPr>
      </w:pPr>
      <w:r w:rsidRPr="00CC35F4">
        <w:rPr>
          <w:rFonts w:ascii="Arial" w:hAnsi="Arial" w:cs="Arial"/>
          <w:sz w:val="22"/>
          <w:szCs w:val="22"/>
        </w:rPr>
        <w:t>Zusätzlich ist die Vorlage eines Verwendungsnachweises</w:t>
      </w:r>
      <w:r w:rsidR="001032E2" w:rsidRPr="00CC35F4">
        <w:rPr>
          <w:rFonts w:ascii="Arial" w:hAnsi="Arial" w:cs="Arial"/>
          <w:sz w:val="22"/>
          <w:szCs w:val="22"/>
        </w:rPr>
        <w:t xml:space="preserve"> (Anlage 4)</w:t>
      </w:r>
      <w:r w:rsidRPr="00CC35F4">
        <w:rPr>
          <w:rFonts w:ascii="Arial" w:hAnsi="Arial" w:cs="Arial"/>
          <w:sz w:val="22"/>
          <w:szCs w:val="22"/>
        </w:rPr>
        <w:t xml:space="preserve"> und einer Kopie des Vergabevermerks erforderlich. Bei Fahrzeugbeschaffungen ist eine Abnahme der DIN-Beladung</w:t>
      </w:r>
      <w:r w:rsidR="00DB24EC" w:rsidRPr="00CC35F4">
        <w:rPr>
          <w:rFonts w:ascii="Arial" w:hAnsi="Arial" w:cs="Arial"/>
          <w:sz w:val="22"/>
          <w:szCs w:val="22"/>
        </w:rPr>
        <w:t xml:space="preserve">; Funkabnahmeprotokoll, </w:t>
      </w:r>
      <w:r w:rsidRPr="00CC35F4">
        <w:rPr>
          <w:rFonts w:ascii="Arial" w:hAnsi="Arial" w:cs="Arial"/>
          <w:sz w:val="22"/>
          <w:szCs w:val="22"/>
        </w:rPr>
        <w:t xml:space="preserve">sowie eine Fahrzeugabnahme erforderlich. Normabweichende Umbauten sind nicht zulässig. Der Zustand des Fahrzeuges zum Zeitpunkt der </w:t>
      </w:r>
      <w:r w:rsidRPr="00CC35F4">
        <w:rPr>
          <w:rFonts w:ascii="Arial" w:hAnsi="Arial" w:cs="Arial"/>
          <w:sz w:val="22"/>
          <w:szCs w:val="22"/>
        </w:rPr>
        <w:lastRenderedPageBreak/>
        <w:t>Fahrzeugabnahme muss dauerhaft gesichert sein. Bei Gerätebeschaffungen ist eine Abnahme durch den Abnahmebeauftragten des Kreises erforderlich.</w:t>
      </w:r>
    </w:p>
    <w:p w14:paraId="2DC2EECF" w14:textId="77777777" w:rsidR="00683C86" w:rsidRPr="00CC35F4" w:rsidRDefault="00683C86" w:rsidP="008908FB">
      <w:pPr>
        <w:spacing w:after="120"/>
        <w:jc w:val="both"/>
        <w:rPr>
          <w:rFonts w:ascii="Arial" w:hAnsi="Arial" w:cs="Arial"/>
          <w:sz w:val="22"/>
          <w:szCs w:val="22"/>
        </w:rPr>
      </w:pPr>
    </w:p>
    <w:p w14:paraId="2A50351F" w14:textId="77777777" w:rsidR="00683C86" w:rsidRPr="00CC35F4" w:rsidRDefault="00683C86" w:rsidP="008908FB">
      <w:pPr>
        <w:spacing w:after="120"/>
        <w:jc w:val="both"/>
        <w:rPr>
          <w:rFonts w:ascii="Arial" w:hAnsi="Arial" w:cs="Arial"/>
          <w:b/>
          <w:sz w:val="22"/>
          <w:szCs w:val="22"/>
          <w:u w:val="single"/>
        </w:rPr>
      </w:pPr>
      <w:r w:rsidRPr="00CC35F4">
        <w:rPr>
          <w:rFonts w:ascii="Arial" w:hAnsi="Arial" w:cs="Arial"/>
          <w:b/>
          <w:sz w:val="22"/>
          <w:szCs w:val="22"/>
          <w:u w:val="single"/>
        </w:rPr>
        <w:t>6. Rückforderung von Fördermitteln</w:t>
      </w:r>
    </w:p>
    <w:p w14:paraId="6212A965" w14:textId="77777777" w:rsidR="00683C86" w:rsidRPr="00CC35F4" w:rsidRDefault="00683C86" w:rsidP="008908FB">
      <w:pPr>
        <w:spacing w:after="120" w:line="360" w:lineRule="auto"/>
        <w:jc w:val="both"/>
        <w:rPr>
          <w:rFonts w:ascii="Arial" w:hAnsi="Arial" w:cs="Arial"/>
          <w:sz w:val="22"/>
          <w:szCs w:val="22"/>
        </w:rPr>
      </w:pPr>
      <w:r w:rsidRPr="00CC35F4">
        <w:rPr>
          <w:rFonts w:ascii="Arial" w:hAnsi="Arial" w:cs="Arial"/>
          <w:sz w:val="22"/>
          <w:szCs w:val="22"/>
        </w:rPr>
        <w:t>Der Kreis Ostholstein behält sich vor die Fördermittel zurückzufordern, wenn insbesondere</w:t>
      </w:r>
    </w:p>
    <w:p w14:paraId="00F97E4F" w14:textId="77777777" w:rsidR="00683C86" w:rsidRPr="00CC35F4" w:rsidRDefault="00683C86" w:rsidP="008908FB">
      <w:pPr>
        <w:spacing w:after="120" w:line="360" w:lineRule="auto"/>
        <w:jc w:val="both"/>
        <w:rPr>
          <w:rFonts w:ascii="Arial" w:hAnsi="Arial" w:cs="Arial"/>
          <w:sz w:val="22"/>
          <w:szCs w:val="22"/>
        </w:rPr>
      </w:pPr>
      <w:r w:rsidRPr="00CC35F4">
        <w:rPr>
          <w:rFonts w:ascii="Arial" w:hAnsi="Arial" w:cs="Arial"/>
          <w:sz w:val="22"/>
          <w:szCs w:val="22"/>
        </w:rPr>
        <w:t>1. das Fahrzeug/ der Gegenstand nachträglich so verändert wird, dass gegen geltendes Recht verstoßen wird,</w:t>
      </w:r>
    </w:p>
    <w:p w14:paraId="7E6F3E6A" w14:textId="77777777" w:rsidR="00683C86" w:rsidRPr="00CC35F4" w:rsidRDefault="00683C86" w:rsidP="008908FB">
      <w:pPr>
        <w:spacing w:after="120" w:line="360" w:lineRule="auto"/>
        <w:jc w:val="both"/>
        <w:rPr>
          <w:rFonts w:ascii="Arial" w:hAnsi="Arial" w:cs="Arial"/>
          <w:sz w:val="22"/>
          <w:szCs w:val="22"/>
        </w:rPr>
      </w:pPr>
      <w:r w:rsidRPr="00CC35F4">
        <w:rPr>
          <w:rFonts w:ascii="Arial" w:hAnsi="Arial" w:cs="Arial"/>
          <w:sz w:val="22"/>
          <w:szCs w:val="22"/>
        </w:rPr>
        <w:t xml:space="preserve">2. das Fahrzeug an einem anderen, dem Feuerwehrbedarfsplan widersprechenden, Standort eingesetzt wird, </w:t>
      </w:r>
    </w:p>
    <w:p w14:paraId="0CBA5EAD" w14:textId="77777777" w:rsidR="00683C86" w:rsidRPr="00CC35F4" w:rsidRDefault="00683C86" w:rsidP="008908FB">
      <w:pPr>
        <w:spacing w:after="120" w:line="360" w:lineRule="auto"/>
        <w:jc w:val="both"/>
        <w:rPr>
          <w:rFonts w:ascii="Arial" w:hAnsi="Arial" w:cs="Arial"/>
          <w:sz w:val="22"/>
          <w:szCs w:val="22"/>
        </w:rPr>
      </w:pPr>
      <w:r w:rsidRPr="00CC35F4">
        <w:rPr>
          <w:rFonts w:ascii="Arial" w:hAnsi="Arial" w:cs="Arial"/>
          <w:sz w:val="22"/>
          <w:szCs w:val="22"/>
        </w:rPr>
        <w:t>3. gegen geltendes Vergaberecht verstoßen wird,</w:t>
      </w:r>
    </w:p>
    <w:p w14:paraId="64CEBCBB" w14:textId="77777777" w:rsidR="00683C86" w:rsidRPr="00CC35F4" w:rsidRDefault="00683C86" w:rsidP="008908FB">
      <w:pPr>
        <w:spacing w:after="120" w:line="360" w:lineRule="auto"/>
        <w:jc w:val="both"/>
        <w:rPr>
          <w:rFonts w:ascii="Arial" w:hAnsi="Arial" w:cs="Arial"/>
          <w:sz w:val="22"/>
          <w:szCs w:val="22"/>
        </w:rPr>
      </w:pPr>
      <w:r w:rsidRPr="00CC35F4">
        <w:rPr>
          <w:rFonts w:ascii="Arial" w:hAnsi="Arial" w:cs="Arial"/>
          <w:sz w:val="22"/>
          <w:szCs w:val="22"/>
        </w:rPr>
        <w:t>4. falsche Angaben im Antragsverfahren angegeben wurden oder</w:t>
      </w:r>
    </w:p>
    <w:p w14:paraId="6A2B4060" w14:textId="77777777" w:rsidR="00683C86" w:rsidRPr="00CC35F4" w:rsidRDefault="00683C86" w:rsidP="008908FB">
      <w:pPr>
        <w:spacing w:after="120" w:line="360" w:lineRule="auto"/>
        <w:jc w:val="both"/>
        <w:rPr>
          <w:rFonts w:ascii="Arial" w:hAnsi="Arial" w:cs="Arial"/>
          <w:sz w:val="22"/>
          <w:szCs w:val="22"/>
        </w:rPr>
      </w:pPr>
      <w:r w:rsidRPr="00CC35F4">
        <w:rPr>
          <w:rFonts w:ascii="Arial" w:hAnsi="Arial" w:cs="Arial"/>
          <w:sz w:val="22"/>
          <w:szCs w:val="22"/>
        </w:rPr>
        <w:t>5. die Gegenstände/ Fahrzeuge zweckfremd eingesetzt werden.</w:t>
      </w:r>
    </w:p>
    <w:p w14:paraId="1851990A" w14:textId="77777777" w:rsidR="00683C86" w:rsidRPr="00CC35F4" w:rsidRDefault="00683C86" w:rsidP="008908FB">
      <w:pPr>
        <w:spacing w:after="120" w:line="360" w:lineRule="auto"/>
        <w:jc w:val="both"/>
        <w:rPr>
          <w:rFonts w:ascii="Arial" w:hAnsi="Arial" w:cs="Arial"/>
          <w:sz w:val="22"/>
          <w:szCs w:val="22"/>
        </w:rPr>
      </w:pPr>
      <w:r w:rsidRPr="00CC35F4">
        <w:rPr>
          <w:rFonts w:ascii="Arial" w:hAnsi="Arial" w:cs="Arial"/>
          <w:sz w:val="22"/>
          <w:szCs w:val="22"/>
        </w:rPr>
        <w:t xml:space="preserve">Die Fördersumme ist innerhalb von einem Monat zu erstatten. </w:t>
      </w:r>
    </w:p>
    <w:p w14:paraId="0D68D945" w14:textId="77777777" w:rsidR="00683C86" w:rsidRPr="00CC35F4" w:rsidRDefault="00683C86" w:rsidP="008908FB">
      <w:pPr>
        <w:spacing w:after="120"/>
        <w:jc w:val="both"/>
        <w:rPr>
          <w:rFonts w:ascii="Arial" w:hAnsi="Arial" w:cs="Arial"/>
          <w:b/>
          <w:sz w:val="22"/>
          <w:szCs w:val="22"/>
          <w:u w:val="single"/>
        </w:rPr>
      </w:pPr>
    </w:p>
    <w:p w14:paraId="0A63EE3B" w14:textId="77777777" w:rsidR="00683C86" w:rsidRPr="00CC35F4" w:rsidRDefault="00683C86" w:rsidP="008908FB">
      <w:pPr>
        <w:spacing w:after="120"/>
        <w:jc w:val="both"/>
        <w:rPr>
          <w:rFonts w:ascii="Arial" w:hAnsi="Arial" w:cs="Arial"/>
          <w:b/>
          <w:sz w:val="22"/>
          <w:szCs w:val="22"/>
          <w:u w:val="single"/>
        </w:rPr>
      </w:pPr>
      <w:r w:rsidRPr="00CC35F4">
        <w:rPr>
          <w:rFonts w:ascii="Arial" w:hAnsi="Arial" w:cs="Arial"/>
          <w:b/>
          <w:sz w:val="22"/>
          <w:szCs w:val="22"/>
          <w:u w:val="single"/>
        </w:rPr>
        <w:t>7. Schlussbestimmungen</w:t>
      </w:r>
    </w:p>
    <w:p w14:paraId="36B70FD2" w14:textId="350534D3" w:rsidR="00683C86" w:rsidRPr="00CC35F4" w:rsidRDefault="00683C86" w:rsidP="008908FB">
      <w:pPr>
        <w:spacing w:after="120" w:line="360" w:lineRule="auto"/>
        <w:jc w:val="both"/>
        <w:rPr>
          <w:rFonts w:ascii="Arial" w:hAnsi="Arial" w:cs="Arial"/>
          <w:sz w:val="22"/>
          <w:szCs w:val="22"/>
        </w:rPr>
      </w:pPr>
      <w:r w:rsidRPr="00CC35F4">
        <w:rPr>
          <w:rFonts w:ascii="Arial" w:hAnsi="Arial" w:cs="Arial"/>
          <w:sz w:val="22"/>
          <w:szCs w:val="22"/>
        </w:rPr>
        <w:t xml:space="preserve">Die </w:t>
      </w:r>
      <w:r w:rsidR="00E57532" w:rsidRPr="00CC35F4">
        <w:rPr>
          <w:rFonts w:ascii="Arial" w:hAnsi="Arial" w:cs="Arial"/>
          <w:sz w:val="22"/>
          <w:szCs w:val="22"/>
        </w:rPr>
        <w:t xml:space="preserve">Leitlinie über </w:t>
      </w:r>
      <w:r w:rsidRPr="00CC35F4">
        <w:rPr>
          <w:rFonts w:ascii="Arial" w:hAnsi="Arial" w:cs="Arial"/>
          <w:sz w:val="22"/>
          <w:szCs w:val="22"/>
        </w:rPr>
        <w:t>Förderung des Feuerwehrwesens</w:t>
      </w:r>
      <w:r w:rsidR="00B074F3" w:rsidRPr="00CC35F4">
        <w:rPr>
          <w:rFonts w:ascii="Arial" w:hAnsi="Arial" w:cs="Arial"/>
          <w:sz w:val="22"/>
          <w:szCs w:val="22"/>
        </w:rPr>
        <w:t>,</w:t>
      </w:r>
      <w:r w:rsidRPr="00CC35F4">
        <w:rPr>
          <w:rFonts w:ascii="Arial" w:hAnsi="Arial" w:cs="Arial"/>
          <w:sz w:val="22"/>
          <w:szCs w:val="22"/>
        </w:rPr>
        <w:t xml:space="preserve"> des </w:t>
      </w:r>
      <w:r w:rsidR="00B074F3" w:rsidRPr="00CC35F4">
        <w:rPr>
          <w:rFonts w:ascii="Arial" w:hAnsi="Arial" w:cs="Arial"/>
          <w:sz w:val="22"/>
          <w:szCs w:val="22"/>
        </w:rPr>
        <w:t>Ministeriums für Inneres,</w:t>
      </w:r>
      <w:r w:rsidR="00E57532" w:rsidRPr="00CC35F4">
        <w:rPr>
          <w:rFonts w:ascii="Arial" w:hAnsi="Arial" w:cs="Arial"/>
          <w:sz w:val="22"/>
          <w:szCs w:val="22"/>
        </w:rPr>
        <w:t xml:space="preserve"> Kommunales, Wohnen und Sport</w:t>
      </w:r>
      <w:r w:rsidRPr="00CC35F4">
        <w:rPr>
          <w:rFonts w:ascii="Arial" w:hAnsi="Arial" w:cs="Arial"/>
          <w:sz w:val="22"/>
          <w:szCs w:val="22"/>
        </w:rPr>
        <w:t xml:space="preserve"> vom</w:t>
      </w:r>
      <w:r w:rsidR="00DB24EC" w:rsidRPr="00CC35F4">
        <w:rPr>
          <w:rFonts w:ascii="Arial" w:hAnsi="Arial" w:cs="Arial"/>
          <w:sz w:val="22"/>
          <w:szCs w:val="22"/>
        </w:rPr>
        <w:t xml:space="preserve"> </w:t>
      </w:r>
      <w:r w:rsidR="00E57532" w:rsidRPr="00CC35F4">
        <w:rPr>
          <w:rFonts w:ascii="Arial" w:hAnsi="Arial" w:cs="Arial"/>
          <w:sz w:val="22"/>
          <w:szCs w:val="22"/>
        </w:rPr>
        <w:t>08.06.2022</w:t>
      </w:r>
      <w:r w:rsidR="00B074F3" w:rsidRPr="00CC35F4">
        <w:rPr>
          <w:rFonts w:ascii="Arial" w:hAnsi="Arial" w:cs="Arial"/>
          <w:sz w:val="22"/>
          <w:szCs w:val="22"/>
        </w:rPr>
        <w:t xml:space="preserve">, bekanntgemacht im Amtsblatt für Schleswig-Holstein </w:t>
      </w:r>
      <w:r w:rsidR="00E57532" w:rsidRPr="00CC35F4">
        <w:rPr>
          <w:rFonts w:ascii="Arial" w:hAnsi="Arial" w:cs="Arial"/>
          <w:sz w:val="22"/>
          <w:szCs w:val="22"/>
        </w:rPr>
        <w:t xml:space="preserve">2022 </w:t>
      </w:r>
      <w:r w:rsidR="00B074F3" w:rsidRPr="00CC35F4">
        <w:rPr>
          <w:rFonts w:ascii="Arial" w:hAnsi="Arial" w:cs="Arial"/>
          <w:sz w:val="22"/>
          <w:szCs w:val="22"/>
        </w:rPr>
        <w:t xml:space="preserve">in der Ausgabe vom </w:t>
      </w:r>
      <w:r w:rsidR="00E57532" w:rsidRPr="00CC35F4">
        <w:rPr>
          <w:rFonts w:ascii="Arial" w:hAnsi="Arial" w:cs="Arial"/>
          <w:sz w:val="22"/>
          <w:szCs w:val="22"/>
        </w:rPr>
        <w:t>18.07.2022</w:t>
      </w:r>
      <w:r w:rsidR="00B074F3" w:rsidRPr="00CC35F4">
        <w:rPr>
          <w:rFonts w:ascii="Arial" w:hAnsi="Arial" w:cs="Arial"/>
          <w:sz w:val="22"/>
          <w:szCs w:val="22"/>
        </w:rPr>
        <w:t xml:space="preserve"> S. </w:t>
      </w:r>
      <w:r w:rsidR="00E57532" w:rsidRPr="00CC35F4">
        <w:rPr>
          <w:rFonts w:ascii="Arial" w:hAnsi="Arial" w:cs="Arial"/>
          <w:sz w:val="22"/>
          <w:szCs w:val="22"/>
        </w:rPr>
        <w:t>692</w:t>
      </w:r>
      <w:r w:rsidR="00B074F3" w:rsidRPr="00CC35F4">
        <w:rPr>
          <w:rFonts w:ascii="Arial" w:hAnsi="Arial" w:cs="Arial"/>
          <w:sz w:val="22"/>
          <w:szCs w:val="22"/>
        </w:rPr>
        <w:t xml:space="preserve"> ff.,</w:t>
      </w:r>
      <w:r w:rsidRPr="00CC35F4">
        <w:rPr>
          <w:rFonts w:ascii="Arial" w:hAnsi="Arial" w:cs="Arial"/>
          <w:sz w:val="22"/>
          <w:szCs w:val="22"/>
        </w:rPr>
        <w:t xml:space="preserve"> bleib</w:t>
      </w:r>
      <w:r w:rsidR="00B074F3" w:rsidRPr="00CC35F4">
        <w:rPr>
          <w:rFonts w:ascii="Arial" w:hAnsi="Arial" w:cs="Arial"/>
          <w:sz w:val="22"/>
          <w:szCs w:val="22"/>
        </w:rPr>
        <w:t>t</w:t>
      </w:r>
      <w:r w:rsidRPr="00CC35F4">
        <w:rPr>
          <w:rFonts w:ascii="Arial" w:hAnsi="Arial" w:cs="Arial"/>
          <w:sz w:val="22"/>
          <w:szCs w:val="22"/>
        </w:rPr>
        <w:t xml:space="preserve"> von diesen Bestimmungen unberührt. </w:t>
      </w:r>
    </w:p>
    <w:p w14:paraId="27E6C295" w14:textId="77777777" w:rsidR="00683C86" w:rsidRPr="00CC35F4" w:rsidRDefault="00683C86" w:rsidP="008908FB">
      <w:pPr>
        <w:spacing w:after="120" w:line="360" w:lineRule="auto"/>
        <w:jc w:val="both"/>
        <w:rPr>
          <w:rFonts w:ascii="Arial" w:hAnsi="Arial" w:cs="Arial"/>
          <w:sz w:val="22"/>
          <w:szCs w:val="22"/>
        </w:rPr>
      </w:pPr>
      <w:r w:rsidRPr="00CC35F4">
        <w:rPr>
          <w:rFonts w:ascii="Arial" w:hAnsi="Arial" w:cs="Arial"/>
          <w:sz w:val="22"/>
          <w:szCs w:val="22"/>
        </w:rPr>
        <w:t>Der Kreis Ostholstein behält sich eine jährliche Anpassung der Fördersätze vor.</w:t>
      </w:r>
    </w:p>
    <w:p w14:paraId="5AC3990E" w14:textId="22324164" w:rsidR="00683C86" w:rsidRPr="00CC35F4" w:rsidRDefault="00683C86" w:rsidP="008908FB">
      <w:pPr>
        <w:spacing w:after="120" w:line="360" w:lineRule="auto"/>
        <w:jc w:val="both"/>
        <w:rPr>
          <w:rFonts w:ascii="Arial" w:hAnsi="Arial" w:cs="Arial"/>
          <w:sz w:val="22"/>
          <w:szCs w:val="22"/>
        </w:rPr>
      </w:pPr>
      <w:r w:rsidRPr="00CC35F4">
        <w:rPr>
          <w:rFonts w:ascii="Arial" w:hAnsi="Arial" w:cs="Arial"/>
          <w:sz w:val="22"/>
          <w:szCs w:val="22"/>
        </w:rPr>
        <w:t xml:space="preserve">Diese Kreisrichtlinie tritt zum </w:t>
      </w:r>
      <w:r w:rsidR="00C150FA" w:rsidRPr="00CC35F4">
        <w:rPr>
          <w:rFonts w:ascii="Arial" w:hAnsi="Arial" w:cs="Arial"/>
          <w:sz w:val="22"/>
          <w:szCs w:val="22"/>
        </w:rPr>
        <w:t>01.04.2024</w:t>
      </w:r>
      <w:r w:rsidRPr="00CC35F4">
        <w:rPr>
          <w:rFonts w:ascii="Arial" w:hAnsi="Arial" w:cs="Arial"/>
          <w:sz w:val="22"/>
          <w:szCs w:val="22"/>
        </w:rPr>
        <w:t xml:space="preserve"> in Kraft und ist bis zum </w:t>
      </w:r>
      <w:r w:rsidR="00C150FA" w:rsidRPr="00CC35F4">
        <w:rPr>
          <w:rFonts w:ascii="Arial" w:hAnsi="Arial" w:cs="Arial"/>
          <w:sz w:val="22"/>
          <w:szCs w:val="22"/>
        </w:rPr>
        <w:t>31.12.2027</w:t>
      </w:r>
      <w:r w:rsidRPr="00CC35F4">
        <w:rPr>
          <w:rFonts w:ascii="Arial" w:hAnsi="Arial" w:cs="Arial"/>
          <w:sz w:val="22"/>
          <w:szCs w:val="22"/>
        </w:rPr>
        <w:t xml:space="preserve"> befristet. Gleichzeitig tritt die Richtlinie vom </w:t>
      </w:r>
      <w:r w:rsidR="00C150FA" w:rsidRPr="00CC35F4">
        <w:rPr>
          <w:rFonts w:ascii="Arial" w:hAnsi="Arial" w:cs="Arial"/>
          <w:sz w:val="22"/>
          <w:szCs w:val="22"/>
        </w:rPr>
        <w:t>11.08.2022</w:t>
      </w:r>
      <w:r w:rsidRPr="00CC35F4">
        <w:rPr>
          <w:rFonts w:ascii="Arial" w:hAnsi="Arial" w:cs="Arial"/>
          <w:sz w:val="22"/>
          <w:szCs w:val="22"/>
        </w:rPr>
        <w:t xml:space="preserve"> außer Kraft.</w:t>
      </w:r>
    </w:p>
    <w:p w14:paraId="1CD3A081" w14:textId="77777777" w:rsidR="008908FB" w:rsidRPr="00CC35F4" w:rsidRDefault="008908FB" w:rsidP="008908FB">
      <w:pPr>
        <w:spacing w:after="120"/>
        <w:jc w:val="both"/>
        <w:rPr>
          <w:rFonts w:ascii="Arial" w:hAnsi="Arial" w:cs="Arial"/>
          <w:sz w:val="22"/>
          <w:szCs w:val="22"/>
        </w:rPr>
      </w:pPr>
    </w:p>
    <w:p w14:paraId="7DC13659" w14:textId="6F82E158" w:rsidR="001032E2" w:rsidRPr="00CC35F4" w:rsidRDefault="00F459D9" w:rsidP="008908FB">
      <w:pPr>
        <w:spacing w:after="120"/>
        <w:jc w:val="both"/>
        <w:rPr>
          <w:rFonts w:ascii="Arial" w:hAnsi="Arial" w:cs="Arial"/>
          <w:sz w:val="22"/>
          <w:szCs w:val="22"/>
        </w:rPr>
      </w:pPr>
      <w:r w:rsidRPr="00CC35F4">
        <w:rPr>
          <w:rFonts w:ascii="Arial" w:hAnsi="Arial" w:cs="Arial"/>
          <w:sz w:val="22"/>
          <w:szCs w:val="22"/>
        </w:rPr>
        <w:t>Eutin, den</w:t>
      </w:r>
      <w:r w:rsidR="00741131" w:rsidRPr="00CC35F4">
        <w:rPr>
          <w:rFonts w:ascii="Arial" w:hAnsi="Arial" w:cs="Arial"/>
          <w:sz w:val="22"/>
          <w:szCs w:val="22"/>
        </w:rPr>
        <w:t xml:space="preserve">    </w:t>
      </w:r>
      <w:r w:rsidR="00C150FA" w:rsidRPr="00CC35F4">
        <w:rPr>
          <w:rFonts w:ascii="Arial" w:hAnsi="Arial" w:cs="Arial"/>
          <w:sz w:val="22"/>
          <w:szCs w:val="22"/>
        </w:rPr>
        <w:t>.03.2024</w:t>
      </w:r>
    </w:p>
    <w:p w14:paraId="784EEB17" w14:textId="77777777" w:rsidR="00F459D9" w:rsidRPr="00CC35F4" w:rsidRDefault="00F459D9" w:rsidP="008908FB">
      <w:pPr>
        <w:spacing w:after="120"/>
        <w:jc w:val="both"/>
        <w:rPr>
          <w:rFonts w:ascii="Arial" w:hAnsi="Arial" w:cs="Arial"/>
          <w:sz w:val="22"/>
          <w:szCs w:val="22"/>
        </w:rPr>
      </w:pPr>
    </w:p>
    <w:p w14:paraId="069DCDD1" w14:textId="4072C6A6" w:rsidR="00683C86" w:rsidRPr="00CC35F4" w:rsidRDefault="00C150FA" w:rsidP="008908FB">
      <w:pPr>
        <w:spacing w:after="120"/>
        <w:jc w:val="both"/>
        <w:rPr>
          <w:rFonts w:ascii="Arial" w:hAnsi="Arial" w:cs="Arial"/>
          <w:sz w:val="22"/>
          <w:szCs w:val="22"/>
        </w:rPr>
      </w:pPr>
      <w:r w:rsidRPr="00CC35F4">
        <w:rPr>
          <w:rFonts w:ascii="Arial" w:hAnsi="Arial" w:cs="Arial"/>
          <w:sz w:val="22"/>
          <w:szCs w:val="22"/>
        </w:rPr>
        <w:t xml:space="preserve">Timo </w:t>
      </w:r>
      <w:proofErr w:type="spellStart"/>
      <w:r w:rsidRPr="00CC35F4">
        <w:rPr>
          <w:rFonts w:ascii="Arial" w:hAnsi="Arial" w:cs="Arial"/>
          <w:sz w:val="22"/>
          <w:szCs w:val="22"/>
        </w:rPr>
        <w:t>Gaarz</w:t>
      </w:r>
      <w:proofErr w:type="spellEnd"/>
    </w:p>
    <w:p w14:paraId="6EED7329" w14:textId="77777777" w:rsidR="00683C86" w:rsidRPr="00CC35F4" w:rsidRDefault="00683C86" w:rsidP="008908FB">
      <w:pPr>
        <w:spacing w:after="120"/>
        <w:jc w:val="both"/>
        <w:rPr>
          <w:rFonts w:ascii="Arial" w:hAnsi="Arial" w:cs="Arial"/>
          <w:sz w:val="22"/>
          <w:szCs w:val="22"/>
        </w:rPr>
      </w:pPr>
      <w:r w:rsidRPr="00CC35F4">
        <w:rPr>
          <w:rFonts w:ascii="Arial" w:hAnsi="Arial" w:cs="Arial"/>
          <w:sz w:val="22"/>
          <w:szCs w:val="22"/>
        </w:rPr>
        <w:t>Landrat</w:t>
      </w:r>
    </w:p>
    <w:sectPr w:rsidR="00683C86" w:rsidRPr="00CC35F4" w:rsidSect="008908FB">
      <w:headerReference w:type="even" r:id="rId8"/>
      <w:footerReference w:type="even" r:id="rId9"/>
      <w:footerReference w:type="default" r:id="rId10"/>
      <w:headerReference w:type="first" r:id="rId11"/>
      <w:pgSz w:w="11900" w:h="16840"/>
      <w:pgMar w:top="993" w:right="1418" w:bottom="2041" w:left="1418" w:header="709" w:footer="102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F4CEA" w14:textId="77777777" w:rsidR="0098024E" w:rsidRDefault="0098024E" w:rsidP="0072292B">
      <w:r>
        <w:separator/>
      </w:r>
    </w:p>
  </w:endnote>
  <w:endnote w:type="continuationSeparator" w:id="0">
    <w:p w14:paraId="45B03444" w14:textId="77777777" w:rsidR="0098024E" w:rsidRDefault="0098024E" w:rsidP="0072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7F447" w14:textId="77777777" w:rsidR="007A5D1C" w:rsidRDefault="00432121" w:rsidP="0072292B">
    <w:pPr>
      <w:pStyle w:val="Fuzeile"/>
      <w:framePr w:wrap="around" w:vAnchor="text" w:hAnchor="margin" w:xAlign="center" w:y="1"/>
      <w:rPr>
        <w:rStyle w:val="Seitenzahl"/>
      </w:rPr>
    </w:pPr>
    <w:r>
      <w:rPr>
        <w:rStyle w:val="Seitenzahl"/>
      </w:rPr>
      <w:fldChar w:fldCharType="begin"/>
    </w:r>
    <w:r w:rsidR="007A5D1C">
      <w:rPr>
        <w:rStyle w:val="Seitenzahl"/>
      </w:rPr>
      <w:instrText xml:space="preserve">PAGE  </w:instrText>
    </w:r>
    <w:r>
      <w:rPr>
        <w:rStyle w:val="Seitenzahl"/>
      </w:rPr>
      <w:fldChar w:fldCharType="end"/>
    </w:r>
  </w:p>
  <w:p w14:paraId="5B73344A" w14:textId="77777777" w:rsidR="007A5D1C" w:rsidRDefault="007A5D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98DD9" w14:textId="77777777" w:rsidR="007A5D1C" w:rsidRPr="004743BD" w:rsidRDefault="00432121" w:rsidP="0072292B">
    <w:pPr>
      <w:pStyle w:val="Fuzeile"/>
      <w:framePr w:wrap="around" w:vAnchor="text" w:hAnchor="margin" w:xAlign="center" w:y="1"/>
      <w:rPr>
        <w:rStyle w:val="Seitenzahl"/>
        <w:rFonts w:ascii="Arial" w:hAnsi="Arial"/>
        <w:sz w:val="20"/>
        <w:szCs w:val="20"/>
      </w:rPr>
    </w:pPr>
    <w:r w:rsidRPr="004743BD">
      <w:rPr>
        <w:rStyle w:val="Seitenzahl"/>
        <w:rFonts w:ascii="Arial" w:hAnsi="Arial"/>
        <w:sz w:val="20"/>
        <w:szCs w:val="20"/>
      </w:rPr>
      <w:fldChar w:fldCharType="begin"/>
    </w:r>
    <w:r w:rsidR="007A5D1C" w:rsidRPr="004743BD">
      <w:rPr>
        <w:rStyle w:val="Seitenzahl"/>
        <w:rFonts w:ascii="Arial" w:hAnsi="Arial"/>
        <w:sz w:val="20"/>
        <w:szCs w:val="20"/>
      </w:rPr>
      <w:instrText xml:space="preserve">PAGE  </w:instrText>
    </w:r>
    <w:r w:rsidRPr="004743BD">
      <w:rPr>
        <w:rStyle w:val="Seitenzahl"/>
        <w:rFonts w:ascii="Arial" w:hAnsi="Arial"/>
        <w:sz w:val="20"/>
        <w:szCs w:val="20"/>
      </w:rPr>
      <w:fldChar w:fldCharType="separate"/>
    </w:r>
    <w:r w:rsidR="002B3559">
      <w:rPr>
        <w:rStyle w:val="Seitenzahl"/>
        <w:rFonts w:ascii="Arial" w:hAnsi="Arial"/>
        <w:noProof/>
        <w:sz w:val="20"/>
        <w:szCs w:val="20"/>
      </w:rPr>
      <w:t>5</w:t>
    </w:r>
    <w:r w:rsidRPr="004743BD">
      <w:rPr>
        <w:rStyle w:val="Seitenzahl"/>
        <w:rFonts w:ascii="Arial" w:hAnsi="Arial"/>
        <w:sz w:val="20"/>
        <w:szCs w:val="20"/>
      </w:rPr>
      <w:fldChar w:fldCharType="end"/>
    </w:r>
  </w:p>
  <w:p w14:paraId="17737668" w14:textId="77777777" w:rsidR="007A5D1C" w:rsidRDefault="007A5D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5CB24" w14:textId="77777777" w:rsidR="0098024E" w:rsidRDefault="0098024E" w:rsidP="0072292B">
      <w:r>
        <w:separator/>
      </w:r>
    </w:p>
  </w:footnote>
  <w:footnote w:type="continuationSeparator" w:id="0">
    <w:p w14:paraId="0435C098" w14:textId="77777777" w:rsidR="0098024E" w:rsidRDefault="0098024E" w:rsidP="00722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62157" w14:textId="77777777" w:rsidR="007A5D1C" w:rsidRDefault="00E63494">
    <w:pPr>
      <w:pStyle w:val="Kopfzeile"/>
    </w:pPr>
    <w:r>
      <w:rPr>
        <w:noProof/>
      </w:rPr>
      <w:drawing>
        <wp:anchor distT="0" distB="0" distL="114300" distR="114300" simplePos="0" relativeHeight="251658240" behindDoc="1" locked="0" layoutInCell="1" allowOverlap="1" wp14:anchorId="284DA4DB" wp14:editId="45BA3356">
          <wp:simplePos x="0" y="0"/>
          <wp:positionH relativeFrom="margin">
            <wp:align>center</wp:align>
          </wp:positionH>
          <wp:positionV relativeFrom="margin">
            <wp:align>center</wp:align>
          </wp:positionV>
          <wp:extent cx="7560310" cy="10692130"/>
          <wp:effectExtent l="0" t="0" r="2540" b="0"/>
          <wp:wrapNone/>
          <wp:docPr id="21" name="Bild 18" descr="1_Kreis_OH_Land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_Kreis_OH_Landr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7A5D1C">
      <w:rPr>
        <w:noProof/>
      </w:rPr>
      <w:drawing>
        <wp:anchor distT="0" distB="0" distL="114300" distR="114300" simplePos="0" relativeHeight="251657216" behindDoc="1" locked="0" layoutInCell="1" allowOverlap="1" wp14:anchorId="1350328D" wp14:editId="06B00991">
          <wp:simplePos x="0" y="0"/>
          <wp:positionH relativeFrom="margin">
            <wp:align>center</wp:align>
          </wp:positionH>
          <wp:positionV relativeFrom="margin">
            <wp:align>center</wp:align>
          </wp:positionV>
          <wp:extent cx="7560310" cy="10692130"/>
          <wp:effectExtent l="0" t="0" r="2540" b="0"/>
          <wp:wrapNone/>
          <wp:docPr id="22" name="Bild 15" descr="Kreis_OH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reis_OH_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anchor>
      </w:drawing>
    </w:r>
    <w:r w:rsidR="007A5D1C">
      <w:rPr>
        <w:noProof/>
      </w:rPr>
      <w:drawing>
        <wp:anchor distT="0" distB="0" distL="114300" distR="114300" simplePos="0" relativeHeight="251656192" behindDoc="1" locked="0" layoutInCell="1" allowOverlap="1" wp14:anchorId="2A6BB7F3" wp14:editId="017CA891">
          <wp:simplePos x="0" y="0"/>
          <wp:positionH relativeFrom="margin">
            <wp:align>center</wp:align>
          </wp:positionH>
          <wp:positionV relativeFrom="margin">
            <wp:align>center</wp:align>
          </wp:positionV>
          <wp:extent cx="7560310" cy="10692130"/>
          <wp:effectExtent l="0" t="0" r="2540" b="0"/>
          <wp:wrapNone/>
          <wp:docPr id="23" name="Bild 16" descr="Kreis_OH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reis_OH_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anchor>
      </w:drawing>
    </w:r>
    <w:r w:rsidR="007A5D1C">
      <w:rPr>
        <w:noProof/>
      </w:rPr>
      <w:drawing>
        <wp:anchor distT="0" distB="0" distL="114300" distR="114300" simplePos="0" relativeHeight="251655168" behindDoc="1" locked="0" layoutInCell="1" allowOverlap="1" wp14:anchorId="265B7A80" wp14:editId="1E774058">
          <wp:simplePos x="0" y="0"/>
          <wp:positionH relativeFrom="margin">
            <wp:align>center</wp:align>
          </wp:positionH>
          <wp:positionV relativeFrom="margin">
            <wp:align>center</wp:align>
          </wp:positionV>
          <wp:extent cx="7560310" cy="10692130"/>
          <wp:effectExtent l="0" t="0" r="2540" b="0"/>
          <wp:wrapNone/>
          <wp:docPr id="24" name="Bild 17" descr="Der_Landrat_LübeckerStraße_hochgerückter_Fu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r_Landrat_LübeckerStraße_hochgerückter_Fuß"/>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anchor>
      </w:drawing>
    </w:r>
    <w:r w:rsidR="00CC35F4">
      <w:rPr>
        <w:noProof/>
      </w:rPr>
      <w:pict w14:anchorId="5FEC2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12704 711 10473 980 10473 2077 10609 2423 11507 2538 12704 2558 10827 2846 10800 3173 2529 3346 2529 3539 9412 3769 10800 3789 10800 7482 -27 7616 -27 7712 10800 7789 10800 19484 2529 19734 2529 20561 6420 20695 5549 20734 5549 20888 9031 20888 9467 20888 16594 20734 16594 20715 19668 20695 19804 20580 19804 20407 19913 20388 20348 20138 20348 20099 20239 19811 20239 19734 10800 19484 10800 3789 11806 3769 16703 3539 16703 3250 10800 3173 10800 2865 11561 2846 12867 2673 12867 2250 20158 1961 20049 1942 18417 1942 14064 1846 13710 1769 12867 1634 15723 1615 16240 1577 16240 1288 15370 1211 12867 1019 12867 711 12704 711">
          <v:imagedata r:id="rId5" o:title="OH_Fachdienst_fusspluskop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4F777" w14:textId="77777777" w:rsidR="007A5D1C" w:rsidRDefault="00CC35F4" w:rsidP="00573DAD">
    <w:pPr>
      <w:pStyle w:val="Kopfzeile"/>
      <w:tabs>
        <w:tab w:val="clear" w:pos="4536"/>
        <w:tab w:val="clear" w:pos="9072"/>
        <w:tab w:val="left" w:pos="907"/>
      </w:tabs>
    </w:pPr>
    <w:r>
      <w:rPr>
        <w:noProof/>
      </w:rPr>
      <w:pict w14:anchorId="016D6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7" type="#_x0000_t75" style="position:absolute;margin-left:-71.05pt;margin-top:-49.35pt;width:595.3pt;height:107.85pt;z-index:-251656192;mso-wrap-edited:f;mso-position-horizontal-relative:margin;mso-position-vertical-relative:margin" wrapcoords="12704 653 10473 904 10500 2019 10609 2327 11779 2481 12704 2500 10827 2788 10800 3115 2529 3346 2529 3539 7753 3712 10800 3731 10800 7424 -27 7616 -27 7712 10800 7732 10800 19118 3373 19138 2502 19157 2529 19868 4135 20022 5413 20042 5386 20311 19777 20311 19913 20311 20539 20080 20566 19945 17546 19734 19124 19580 19151 19465 18961 19426 19015 19157 18145 19138 10800 19118 10800 3731 13765 3673 16676 3539 16703 3250 16349 3250 10800 3115 10800 2808 11561 2788 12867 2615 12867 2192 20158 2173 20158 1884 18417 1846 12867 1577 15479 1557 16240 1500 16240 1211 15587 1154 12867 961 12867 653 12704 653">
          <v:imagedata r:id="rId1" o:title="1_Kreis_OH_Landrat" cropbottom="57140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383E6B"/>
    <w:multiLevelType w:val="hybridMultilevel"/>
    <w:tmpl w:val="907669E8"/>
    <w:lvl w:ilvl="0" w:tplc="11E4D82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24E"/>
    <w:rsid w:val="000154C8"/>
    <w:rsid w:val="00022DB8"/>
    <w:rsid w:val="00025E55"/>
    <w:rsid w:val="00043C91"/>
    <w:rsid w:val="000620BE"/>
    <w:rsid w:val="00087444"/>
    <w:rsid w:val="000A7FB5"/>
    <w:rsid w:val="000F0B2A"/>
    <w:rsid w:val="00100DF0"/>
    <w:rsid w:val="001032E2"/>
    <w:rsid w:val="00116C1A"/>
    <w:rsid w:val="00136283"/>
    <w:rsid w:val="00177472"/>
    <w:rsid w:val="001A5D05"/>
    <w:rsid w:val="001D0998"/>
    <w:rsid w:val="001F240E"/>
    <w:rsid w:val="00205DF3"/>
    <w:rsid w:val="00235456"/>
    <w:rsid w:val="00241021"/>
    <w:rsid w:val="00245C1A"/>
    <w:rsid w:val="002559D6"/>
    <w:rsid w:val="002972A1"/>
    <w:rsid w:val="002B3559"/>
    <w:rsid w:val="002D29EF"/>
    <w:rsid w:val="002D5BE4"/>
    <w:rsid w:val="002F5498"/>
    <w:rsid w:val="003051B1"/>
    <w:rsid w:val="003238A5"/>
    <w:rsid w:val="0035060E"/>
    <w:rsid w:val="003B501F"/>
    <w:rsid w:val="003D08ED"/>
    <w:rsid w:val="003D6B5F"/>
    <w:rsid w:val="003F2BD1"/>
    <w:rsid w:val="004110F3"/>
    <w:rsid w:val="004128E9"/>
    <w:rsid w:val="00432121"/>
    <w:rsid w:val="00467A29"/>
    <w:rsid w:val="004724C8"/>
    <w:rsid w:val="004743BD"/>
    <w:rsid w:val="0047616E"/>
    <w:rsid w:val="004A6577"/>
    <w:rsid w:val="004B25B3"/>
    <w:rsid w:val="004D0119"/>
    <w:rsid w:val="004D0351"/>
    <w:rsid w:val="004D499C"/>
    <w:rsid w:val="004E227B"/>
    <w:rsid w:val="00561BD4"/>
    <w:rsid w:val="00564BC2"/>
    <w:rsid w:val="00571275"/>
    <w:rsid w:val="00573DAD"/>
    <w:rsid w:val="0059110D"/>
    <w:rsid w:val="005F5A02"/>
    <w:rsid w:val="0060660F"/>
    <w:rsid w:val="006237AF"/>
    <w:rsid w:val="0066412E"/>
    <w:rsid w:val="00683C86"/>
    <w:rsid w:val="006855AD"/>
    <w:rsid w:val="006F39F8"/>
    <w:rsid w:val="00711D6A"/>
    <w:rsid w:val="0072292B"/>
    <w:rsid w:val="00732F0B"/>
    <w:rsid w:val="00737784"/>
    <w:rsid w:val="00741131"/>
    <w:rsid w:val="007532D0"/>
    <w:rsid w:val="00755887"/>
    <w:rsid w:val="00767379"/>
    <w:rsid w:val="00792755"/>
    <w:rsid w:val="00795525"/>
    <w:rsid w:val="007A15CB"/>
    <w:rsid w:val="007A5D1C"/>
    <w:rsid w:val="007A75E0"/>
    <w:rsid w:val="007E322D"/>
    <w:rsid w:val="007F0B55"/>
    <w:rsid w:val="00820EB4"/>
    <w:rsid w:val="008232CE"/>
    <w:rsid w:val="00853EF6"/>
    <w:rsid w:val="0088383C"/>
    <w:rsid w:val="0088704A"/>
    <w:rsid w:val="008908FB"/>
    <w:rsid w:val="008C7BB4"/>
    <w:rsid w:val="009179C6"/>
    <w:rsid w:val="0094723A"/>
    <w:rsid w:val="00972217"/>
    <w:rsid w:val="0098024E"/>
    <w:rsid w:val="00A30B6C"/>
    <w:rsid w:val="00A33FCD"/>
    <w:rsid w:val="00A56830"/>
    <w:rsid w:val="00A61A10"/>
    <w:rsid w:val="00A674D9"/>
    <w:rsid w:val="00AB1F2E"/>
    <w:rsid w:val="00AC29A6"/>
    <w:rsid w:val="00AF77DD"/>
    <w:rsid w:val="00B074F3"/>
    <w:rsid w:val="00B322BA"/>
    <w:rsid w:val="00B37D19"/>
    <w:rsid w:val="00B6258B"/>
    <w:rsid w:val="00B75C99"/>
    <w:rsid w:val="00B82FDA"/>
    <w:rsid w:val="00B94098"/>
    <w:rsid w:val="00B96201"/>
    <w:rsid w:val="00BD1938"/>
    <w:rsid w:val="00BD3F4C"/>
    <w:rsid w:val="00BF21DC"/>
    <w:rsid w:val="00C150FA"/>
    <w:rsid w:val="00C3441D"/>
    <w:rsid w:val="00C45BE8"/>
    <w:rsid w:val="00C66223"/>
    <w:rsid w:val="00C71D13"/>
    <w:rsid w:val="00C76860"/>
    <w:rsid w:val="00CB5817"/>
    <w:rsid w:val="00CC35F4"/>
    <w:rsid w:val="00CC6859"/>
    <w:rsid w:val="00CF7DA6"/>
    <w:rsid w:val="00D02AE0"/>
    <w:rsid w:val="00D15C23"/>
    <w:rsid w:val="00D45E47"/>
    <w:rsid w:val="00D6076F"/>
    <w:rsid w:val="00D91DA2"/>
    <w:rsid w:val="00DA738B"/>
    <w:rsid w:val="00DB24EC"/>
    <w:rsid w:val="00DB2A0E"/>
    <w:rsid w:val="00DB6E97"/>
    <w:rsid w:val="00DF2D33"/>
    <w:rsid w:val="00DF342F"/>
    <w:rsid w:val="00E10B1D"/>
    <w:rsid w:val="00E57532"/>
    <w:rsid w:val="00E63494"/>
    <w:rsid w:val="00ED504C"/>
    <w:rsid w:val="00EE7002"/>
    <w:rsid w:val="00F25695"/>
    <w:rsid w:val="00F3327E"/>
    <w:rsid w:val="00F459D9"/>
    <w:rsid w:val="00F72C99"/>
    <w:rsid w:val="00F82754"/>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8"/>
    <o:shapelayout v:ext="edit">
      <o:idmap v:ext="edit" data="1"/>
    </o:shapelayout>
  </w:shapeDefaults>
  <w:decimalSymbol w:val=","/>
  <w:listSeparator w:val=";"/>
  <w14:docId w14:val="61BACADF"/>
  <w15:docId w15:val="{06F92F96-15DB-415F-A767-249EC8C3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45E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nhalt1">
    <w:name w:val="Inhalt 1"/>
    <w:basedOn w:val="Standard"/>
    <w:qFormat/>
    <w:rsid w:val="00BD3F4C"/>
    <w:rPr>
      <w:rFonts w:ascii="Arial" w:hAnsi="Arial"/>
      <w:sz w:val="22"/>
    </w:rPr>
  </w:style>
  <w:style w:type="paragraph" w:styleId="Kopfzeile">
    <w:name w:val="header"/>
    <w:basedOn w:val="Standard"/>
    <w:link w:val="KopfzeileZchn"/>
    <w:uiPriority w:val="99"/>
    <w:unhideWhenUsed/>
    <w:rsid w:val="0072292B"/>
    <w:pPr>
      <w:tabs>
        <w:tab w:val="center" w:pos="4536"/>
        <w:tab w:val="right" w:pos="9072"/>
      </w:tabs>
    </w:pPr>
  </w:style>
  <w:style w:type="character" w:customStyle="1" w:styleId="KopfzeileZchn">
    <w:name w:val="Kopfzeile Zchn"/>
    <w:basedOn w:val="Absatz-Standardschriftart"/>
    <w:link w:val="Kopfzeile"/>
    <w:uiPriority w:val="99"/>
    <w:rsid w:val="0072292B"/>
  </w:style>
  <w:style w:type="paragraph" w:styleId="Fuzeile">
    <w:name w:val="footer"/>
    <w:basedOn w:val="Standard"/>
    <w:link w:val="FuzeileZchn"/>
    <w:uiPriority w:val="99"/>
    <w:unhideWhenUsed/>
    <w:rsid w:val="0072292B"/>
    <w:pPr>
      <w:tabs>
        <w:tab w:val="center" w:pos="4536"/>
        <w:tab w:val="right" w:pos="9072"/>
      </w:tabs>
    </w:pPr>
  </w:style>
  <w:style w:type="character" w:customStyle="1" w:styleId="FuzeileZchn">
    <w:name w:val="Fußzeile Zchn"/>
    <w:basedOn w:val="Absatz-Standardschriftart"/>
    <w:link w:val="Fuzeile"/>
    <w:uiPriority w:val="99"/>
    <w:rsid w:val="0072292B"/>
  </w:style>
  <w:style w:type="character" w:styleId="Seitenzahl">
    <w:name w:val="page number"/>
    <w:basedOn w:val="Absatz-Standardschriftart"/>
    <w:uiPriority w:val="99"/>
    <w:semiHidden/>
    <w:unhideWhenUsed/>
    <w:rsid w:val="0072292B"/>
  </w:style>
  <w:style w:type="character" w:styleId="Platzhaltertext">
    <w:name w:val="Placeholder Text"/>
    <w:basedOn w:val="Absatz-Standardschriftart"/>
    <w:uiPriority w:val="99"/>
    <w:semiHidden/>
    <w:rsid w:val="0088383C"/>
    <w:rPr>
      <w:color w:val="808080"/>
    </w:rPr>
  </w:style>
  <w:style w:type="paragraph" w:styleId="Sprechblasentext">
    <w:name w:val="Balloon Text"/>
    <w:basedOn w:val="Standard"/>
    <w:link w:val="SprechblasentextZchn"/>
    <w:uiPriority w:val="99"/>
    <w:semiHidden/>
    <w:unhideWhenUsed/>
    <w:rsid w:val="008838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383C"/>
    <w:rPr>
      <w:rFonts w:ascii="Tahoma" w:hAnsi="Tahoma" w:cs="Tahoma"/>
      <w:sz w:val="16"/>
      <w:szCs w:val="16"/>
    </w:rPr>
  </w:style>
  <w:style w:type="table" w:styleId="Tabellenraster">
    <w:name w:val="Table Grid"/>
    <w:basedOn w:val="NormaleTabelle"/>
    <w:uiPriority w:val="59"/>
    <w:rsid w:val="00C7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semiHidden/>
    <w:unhideWhenUsed/>
    <w:rsid w:val="00683C86"/>
    <w:rPr>
      <w:rFonts w:ascii="Calibri" w:eastAsia="Times New Roman" w:hAnsi="Calibri" w:cs="Times New Roman"/>
      <w:sz w:val="22"/>
      <w:szCs w:val="21"/>
    </w:rPr>
  </w:style>
  <w:style w:type="character" w:customStyle="1" w:styleId="NurTextZchn">
    <w:name w:val="Nur Text Zchn"/>
    <w:basedOn w:val="Absatz-Standardschriftart"/>
    <w:link w:val="NurText"/>
    <w:uiPriority w:val="99"/>
    <w:semiHidden/>
    <w:rsid w:val="00683C86"/>
    <w:rPr>
      <w:rFonts w:ascii="Calibri" w:eastAsia="Times New Roman" w:hAnsi="Calibri"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FF6CD-E71A-4539-B230-7A259B1D1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1226</Words>
  <Characters>7729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SuW</Company>
  <LinksUpToDate>false</LinksUpToDate>
  <CharactersWithSpaces>8938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Rönckendorf, Henrike</dc:creator>
  <cp:lastModifiedBy>Wulf, Timm</cp:lastModifiedBy>
  <cp:revision>8</cp:revision>
  <cp:lastPrinted>2024-03-04T07:13:00Z</cp:lastPrinted>
  <dcterms:created xsi:type="dcterms:W3CDTF">2024-02-26T10:13:00Z</dcterms:created>
  <dcterms:modified xsi:type="dcterms:W3CDTF">2024-03-06T09:25:00Z</dcterms:modified>
</cp:coreProperties>
</file>