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3" w:rsidRPr="00647C16" w:rsidRDefault="00EC7AC1" w:rsidP="00EC7AC1">
      <w:pPr>
        <w:jc w:val="right"/>
        <w:rPr>
          <w:sz w:val="18"/>
          <w:szCs w:val="18"/>
        </w:rPr>
      </w:pPr>
      <w:r w:rsidRPr="00647C16">
        <w:rPr>
          <w:sz w:val="18"/>
          <w:szCs w:val="18"/>
        </w:rPr>
        <w:t>Letzte Aktualisierung: 16.09.2015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79"/>
      </w:tblGrid>
      <w:tr w:rsidR="00EC7AC1" w:rsidTr="00F268C2">
        <w:tc>
          <w:tcPr>
            <w:tcW w:w="7479" w:type="dxa"/>
          </w:tcPr>
          <w:p w:rsidR="00EC7AC1" w:rsidRPr="00F268C2" w:rsidRDefault="00EC7AC1" w:rsidP="00EC7AC1">
            <w:pPr>
              <w:rPr>
                <w:color w:val="FFFFFF" w:themeColor="background1"/>
                <w:highlight w:val="darkBlue"/>
              </w:rPr>
            </w:pPr>
            <w:r w:rsidRPr="00F268C2">
              <w:rPr>
                <w:color w:val="FFFFFF" w:themeColor="background1"/>
                <w:highlight w:val="darkBlue"/>
              </w:rPr>
              <w:t>Eingangsscreening bei Aufnahme, in jedem Fall innerhalb von 24 Stunden</w:t>
            </w:r>
          </w:p>
        </w:tc>
      </w:tr>
    </w:tbl>
    <w:p w:rsidR="00EC7AC1" w:rsidRDefault="00EC7AC1" w:rsidP="00EC7AC1"/>
    <w:p w:rsidR="00EC7AC1" w:rsidRPr="001957E2" w:rsidRDefault="00DC2612" w:rsidP="001957E2">
      <w:pPr>
        <w:spacing w:after="0"/>
        <w:jc w:val="center"/>
        <w:rPr>
          <w:b/>
        </w:rPr>
      </w:pPr>
      <w:r w:rsidRPr="001957E2">
        <w:rPr>
          <w:b/>
        </w:rPr>
        <w:t>Empfehlung zum MRSA Screening gemäß Empfehlung des Robert-K</w:t>
      </w:r>
      <w:r w:rsidR="001957E2">
        <w:rPr>
          <w:b/>
        </w:rPr>
        <w:t>o</w:t>
      </w:r>
      <w:r w:rsidRPr="001957E2">
        <w:rPr>
          <w:b/>
        </w:rPr>
        <w:t>ch-Ins</w:t>
      </w:r>
      <w:r w:rsidR="001957E2">
        <w:rPr>
          <w:b/>
        </w:rPr>
        <w:t>t</w:t>
      </w:r>
      <w:r w:rsidRPr="001957E2">
        <w:rPr>
          <w:b/>
        </w:rPr>
        <w:t>ituts</w:t>
      </w:r>
    </w:p>
    <w:p w:rsidR="00DC2612" w:rsidRPr="001957E2" w:rsidRDefault="00DC2612" w:rsidP="001957E2">
      <w:pPr>
        <w:spacing w:after="0"/>
        <w:jc w:val="center"/>
        <w:rPr>
          <w:b/>
        </w:rPr>
      </w:pPr>
      <w:r w:rsidRPr="001957E2">
        <w:rPr>
          <w:b/>
        </w:rPr>
        <w:t>=</w:t>
      </w:r>
    </w:p>
    <w:p w:rsidR="00DC2612" w:rsidRPr="001957E2" w:rsidRDefault="00DC2612" w:rsidP="001957E2">
      <w:pPr>
        <w:spacing w:after="0"/>
        <w:jc w:val="center"/>
        <w:rPr>
          <w:b/>
        </w:rPr>
      </w:pPr>
      <w:r w:rsidRPr="001957E2">
        <w:rPr>
          <w:b/>
        </w:rPr>
        <w:t>Empfehlung der Arbeitsgemeinschaften „Multiresistente Erreger“</w:t>
      </w:r>
    </w:p>
    <w:p w:rsidR="00DC2612" w:rsidRPr="001957E2" w:rsidRDefault="001957E2" w:rsidP="001957E2">
      <w:pPr>
        <w:spacing w:after="0"/>
        <w:jc w:val="center"/>
        <w:rPr>
          <w:b/>
        </w:rPr>
      </w:pPr>
      <w:r>
        <w:rPr>
          <w:b/>
        </w:rPr>
        <w:t>i</w:t>
      </w:r>
      <w:r w:rsidR="00DC2612" w:rsidRPr="001957E2">
        <w:rPr>
          <w:b/>
        </w:rPr>
        <w:t>m öffentlichen Gesundheitsdienst Schleswig-Holstein</w:t>
      </w:r>
    </w:p>
    <w:p w:rsidR="00DC2612" w:rsidRDefault="00DC2612" w:rsidP="005D1FA0">
      <w:pPr>
        <w:spacing w:after="0"/>
        <w:rPr>
          <w:b/>
        </w:rPr>
      </w:pPr>
    </w:p>
    <w:p w:rsidR="001957E2" w:rsidRDefault="001957E2" w:rsidP="005D1FA0">
      <w:pPr>
        <w:spacing w:after="0"/>
        <w:rPr>
          <w:b/>
        </w:rPr>
      </w:pPr>
    </w:p>
    <w:p w:rsidR="00DC2612" w:rsidRPr="001957E2" w:rsidRDefault="00DC2612" w:rsidP="005D1FA0">
      <w:pPr>
        <w:spacing w:after="0"/>
        <w:rPr>
          <w:b/>
        </w:rPr>
      </w:pPr>
      <w:r w:rsidRPr="001957E2">
        <w:rPr>
          <w:b/>
        </w:rPr>
        <w:t>Bei folgenden Patienten ist ein Eingangsscreening durchzuführen:</w:t>
      </w:r>
    </w:p>
    <w:p w:rsidR="00DC2612" w:rsidRDefault="00DC2612" w:rsidP="005D1FA0">
      <w:pPr>
        <w:spacing w:after="0"/>
      </w:pPr>
    </w:p>
    <w:p w:rsidR="00DC2612" w:rsidRDefault="00DC2612" w:rsidP="005D1FA0">
      <w:pPr>
        <w:spacing w:after="0"/>
      </w:pPr>
      <w:r>
        <w:t xml:space="preserve">Patienten </w:t>
      </w:r>
      <w:r w:rsidR="001957E2">
        <w:t>m</w:t>
      </w:r>
      <w:r>
        <w:t>i</w:t>
      </w:r>
      <w:r w:rsidR="001957E2">
        <w:t>t</w:t>
      </w:r>
      <w:r>
        <w:t xml:space="preserve"> bekannter MRSA-Anamnese</w:t>
      </w:r>
    </w:p>
    <w:p w:rsidR="00DC2612" w:rsidRDefault="00DC2612" w:rsidP="005D1FA0">
      <w:pPr>
        <w:spacing w:after="0"/>
      </w:pPr>
    </w:p>
    <w:p w:rsidR="001957E2" w:rsidRDefault="001957E2" w:rsidP="005D1FA0">
      <w:pPr>
        <w:spacing w:after="0"/>
      </w:pPr>
    </w:p>
    <w:p w:rsidR="00DC2612" w:rsidRDefault="00DC2612" w:rsidP="005D1FA0">
      <w:pPr>
        <w:spacing w:after="0"/>
      </w:pPr>
      <w:r>
        <w:t>Patienten aus Regionen / Einrichtungen mit bekannt hoher</w:t>
      </w:r>
    </w:p>
    <w:p w:rsidR="00DC2612" w:rsidRDefault="00DC2612" w:rsidP="005D1FA0">
      <w:pPr>
        <w:spacing w:after="0"/>
      </w:pPr>
      <w:r>
        <w:tab/>
        <w:t>MRSA Prävalenz (Südosteuropa / Ausland)</w:t>
      </w:r>
    </w:p>
    <w:p w:rsidR="00DC2612" w:rsidRDefault="00DC2612" w:rsidP="005D1FA0">
      <w:pPr>
        <w:spacing w:after="0"/>
      </w:pPr>
    </w:p>
    <w:p w:rsidR="001957E2" w:rsidRDefault="001957E2" w:rsidP="005D1FA0">
      <w:pPr>
        <w:spacing w:after="0"/>
      </w:pPr>
    </w:p>
    <w:p w:rsidR="00DC2612" w:rsidRDefault="00DC2612" w:rsidP="005D1FA0">
      <w:pPr>
        <w:spacing w:after="0"/>
      </w:pPr>
      <w:r>
        <w:t xml:space="preserve">Patienten mit einem bekannten stationären Krankenhausaufenthalt </w:t>
      </w:r>
      <w:r w:rsidRPr="001957E2">
        <w:rPr>
          <w:b/>
          <w:color w:val="548DD4" w:themeColor="text2" w:themeTint="99"/>
        </w:rPr>
        <w:t>(&gt; 3 Tage)</w:t>
      </w:r>
    </w:p>
    <w:p w:rsidR="00DC2612" w:rsidRDefault="001957E2" w:rsidP="005D1FA0">
      <w:pPr>
        <w:spacing w:after="0"/>
      </w:pPr>
      <w:r>
        <w:t>i</w:t>
      </w:r>
      <w:r w:rsidR="00DC2612">
        <w:t xml:space="preserve">n den zurückliegenden </w:t>
      </w:r>
      <w:r w:rsidR="00DC2612" w:rsidRPr="001957E2">
        <w:rPr>
          <w:b/>
          <w:color w:val="548DD4" w:themeColor="text2" w:themeTint="99"/>
        </w:rPr>
        <w:t>12 Monaten</w:t>
      </w:r>
    </w:p>
    <w:p w:rsidR="00DC2612" w:rsidRDefault="00DC2612" w:rsidP="005D1FA0">
      <w:pPr>
        <w:spacing w:after="0"/>
      </w:pPr>
    </w:p>
    <w:p w:rsidR="001957E2" w:rsidRDefault="001957E2" w:rsidP="005D1FA0">
      <w:pPr>
        <w:spacing w:after="0"/>
      </w:pPr>
    </w:p>
    <w:p w:rsidR="00DC2612" w:rsidRDefault="00DC2612" w:rsidP="005D1FA0">
      <w:pPr>
        <w:spacing w:after="0"/>
      </w:pPr>
      <w:r>
        <w:t>Patienten, die (beruflich) direkten Kontakt zu Tieren in der</w:t>
      </w:r>
      <w:r w:rsidR="00DA6C7E">
        <w:t xml:space="preserve"> </w:t>
      </w:r>
      <w:r w:rsidR="001957E2">
        <w:t>l</w:t>
      </w:r>
      <w:r>
        <w:t>andwirtschaftlichen Nutztierhaltung (Landwirte / Veterinäre) haben</w:t>
      </w:r>
      <w:bookmarkStart w:id="0" w:name="_GoBack"/>
      <w:bookmarkEnd w:id="0"/>
    </w:p>
    <w:p w:rsidR="00DC2612" w:rsidRDefault="00DC2612" w:rsidP="005D1FA0">
      <w:pPr>
        <w:spacing w:after="0"/>
      </w:pPr>
    </w:p>
    <w:p w:rsidR="001957E2" w:rsidRDefault="001957E2" w:rsidP="005D1FA0">
      <w:pPr>
        <w:spacing w:after="0"/>
      </w:pPr>
    </w:p>
    <w:p w:rsidR="00DC2612" w:rsidRDefault="00DC2612" w:rsidP="005D1FA0">
      <w:pPr>
        <w:spacing w:after="0"/>
      </w:pPr>
      <w:r>
        <w:t>Patienten mit zwei oder mehr der nachfolgenden Risikofaktoren:</w:t>
      </w:r>
    </w:p>
    <w:p w:rsidR="00DC2612" w:rsidRDefault="001957E2" w:rsidP="00DC2612">
      <w:pPr>
        <w:pStyle w:val="Listenabsatz"/>
        <w:numPr>
          <w:ilvl w:val="0"/>
          <w:numId w:val="1"/>
        </w:numPr>
        <w:spacing w:after="0"/>
      </w:pPr>
      <w:r>
        <w:t>c</w:t>
      </w:r>
      <w:r w:rsidR="00DC2612">
        <w:t>hronische Pflegebedürftigkeit</w:t>
      </w:r>
    </w:p>
    <w:p w:rsidR="00DC2612" w:rsidRDefault="00DC2612" w:rsidP="00DC2612">
      <w:pPr>
        <w:pStyle w:val="Listenabsatz"/>
        <w:numPr>
          <w:ilvl w:val="0"/>
          <w:numId w:val="1"/>
        </w:numPr>
        <w:spacing w:after="0"/>
      </w:pPr>
      <w:r>
        <w:t xml:space="preserve">Antibiotikatherapie in den zurückliegenden </w:t>
      </w:r>
      <w:r w:rsidRPr="001957E2">
        <w:rPr>
          <w:b/>
          <w:color w:val="548DD4" w:themeColor="text2" w:themeTint="99"/>
        </w:rPr>
        <w:t>6 Monaten</w:t>
      </w:r>
    </w:p>
    <w:p w:rsidR="00DC2612" w:rsidRDefault="00DC2612" w:rsidP="00DC2612">
      <w:pPr>
        <w:pStyle w:val="Listenabsatz"/>
        <w:numPr>
          <w:ilvl w:val="0"/>
          <w:numId w:val="1"/>
        </w:numPr>
        <w:spacing w:after="0"/>
      </w:pPr>
      <w:r>
        <w:t>Liegende Katheter (z. B. Harnblasenkatheter, PEG-Sonde)</w:t>
      </w:r>
    </w:p>
    <w:p w:rsidR="00DC2612" w:rsidRDefault="00DC2612" w:rsidP="00DC2612">
      <w:pPr>
        <w:pStyle w:val="Listenabsatz"/>
        <w:numPr>
          <w:ilvl w:val="0"/>
          <w:numId w:val="1"/>
        </w:numPr>
        <w:spacing w:after="0"/>
      </w:pPr>
      <w:proofErr w:type="spellStart"/>
      <w:r>
        <w:t>Dialysepflichtigkeit</w:t>
      </w:r>
      <w:proofErr w:type="spellEnd"/>
    </w:p>
    <w:p w:rsidR="00DC2612" w:rsidRDefault="00DC2612" w:rsidP="00DC2612">
      <w:pPr>
        <w:pStyle w:val="Listenabsatz"/>
        <w:numPr>
          <w:ilvl w:val="0"/>
          <w:numId w:val="1"/>
        </w:numPr>
        <w:spacing w:after="0"/>
      </w:pPr>
      <w:r>
        <w:t>Hautulcus, Gangrän, chronische Wunden, tiefe Weichteilinfektionen</w:t>
      </w:r>
    </w:p>
    <w:p w:rsidR="00DC2612" w:rsidRDefault="00DC2612" w:rsidP="00DC2612">
      <w:pPr>
        <w:pStyle w:val="Listenabsatz"/>
        <w:numPr>
          <w:ilvl w:val="0"/>
          <w:numId w:val="1"/>
        </w:numPr>
        <w:spacing w:after="0"/>
      </w:pPr>
      <w:r>
        <w:t>Brandverletzungen</w:t>
      </w:r>
    </w:p>
    <w:p w:rsidR="00DC2612" w:rsidRDefault="00DC2612" w:rsidP="00DC2612">
      <w:pPr>
        <w:spacing w:after="0"/>
      </w:pPr>
    </w:p>
    <w:p w:rsidR="00DC2612" w:rsidRDefault="00DC2612" w:rsidP="00DC2612">
      <w:pPr>
        <w:spacing w:after="0"/>
      </w:pPr>
    </w:p>
    <w:p w:rsidR="00DC2612" w:rsidRPr="001957E2" w:rsidRDefault="00DC2612" w:rsidP="00DC2612">
      <w:pPr>
        <w:spacing w:after="0"/>
        <w:rPr>
          <w:b/>
        </w:rPr>
      </w:pPr>
      <w:r w:rsidRPr="001957E2">
        <w:rPr>
          <w:b/>
        </w:rPr>
        <w:t>Ein Screening umfasst in der Regel:</w:t>
      </w:r>
    </w:p>
    <w:p w:rsidR="00DC2612" w:rsidRDefault="00DC2612" w:rsidP="00DC2612">
      <w:pPr>
        <w:spacing w:after="0"/>
      </w:pPr>
    </w:p>
    <w:p w:rsidR="00DC2612" w:rsidRDefault="00DC2612" w:rsidP="00DC2612">
      <w:pPr>
        <w:pStyle w:val="Listenabsatz"/>
        <w:numPr>
          <w:ilvl w:val="0"/>
          <w:numId w:val="2"/>
        </w:numPr>
        <w:spacing w:after="0"/>
      </w:pPr>
      <w:r>
        <w:t>Kombinierten Rachen-Nasen-Abstrich (Rachen / Nase rechts / links) mit 1 Tupfer</w:t>
      </w:r>
      <w:r>
        <w:br/>
        <w:t>(Anfeuchtung im Rachen)</w:t>
      </w:r>
      <w:r>
        <w:br/>
        <w:t>oder</w:t>
      </w:r>
      <w:r>
        <w:br/>
        <w:t>Abstriche der Nasenvorhöfe (</w:t>
      </w:r>
      <w:proofErr w:type="spellStart"/>
      <w:r>
        <w:t>re</w:t>
      </w:r>
      <w:proofErr w:type="spellEnd"/>
      <w:r>
        <w:t>/li mit 1 Tupfer / Anfechtung mit NaCl) und</w:t>
      </w:r>
      <w:r>
        <w:br/>
        <w:t>Abstrich Rachen mit 2. Tupfer</w:t>
      </w:r>
      <w:r>
        <w:br/>
      </w:r>
      <w:r>
        <w:br/>
        <w:t>und ggf.</w:t>
      </w:r>
      <w:r>
        <w:br/>
      </w:r>
    </w:p>
    <w:p w:rsidR="00DC2612" w:rsidRDefault="00DC2612" w:rsidP="00DC2612">
      <w:pPr>
        <w:pStyle w:val="Listenabsatz"/>
        <w:numPr>
          <w:ilvl w:val="0"/>
          <w:numId w:val="2"/>
        </w:numPr>
        <w:spacing w:after="0"/>
      </w:pPr>
      <w:r>
        <w:t xml:space="preserve">Abstriche von vorhandenen Wunden (einschließlich </w:t>
      </w:r>
      <w:proofErr w:type="spellStart"/>
      <w:r>
        <w:t>ekzematöse</w:t>
      </w:r>
      <w:proofErr w:type="spellEnd"/>
      <w:r>
        <w:t xml:space="preserve"> Hautareale, Ulcera).</w:t>
      </w:r>
    </w:p>
    <w:p w:rsidR="00DC2612" w:rsidRDefault="00DC2612" w:rsidP="00DC2612">
      <w:pPr>
        <w:spacing w:after="0"/>
      </w:pPr>
    </w:p>
    <w:p w:rsidR="00EC7AC1" w:rsidRDefault="00EC7AC1" w:rsidP="005D1FA0">
      <w:pPr>
        <w:spacing w:after="0"/>
      </w:pPr>
    </w:p>
    <w:p w:rsidR="004D56A1" w:rsidRPr="00EC7AC1" w:rsidRDefault="004D56A1" w:rsidP="00EC7AC1"/>
    <w:sectPr w:rsidR="004D56A1" w:rsidRPr="00EC7AC1" w:rsidSect="00F21F5A">
      <w:headerReference w:type="default" r:id="rId9"/>
      <w:footerReference w:type="default" r:id="rId10"/>
      <w:headerReference w:type="first" r:id="rId11"/>
      <w:pgSz w:w="11906" w:h="16838"/>
      <w:pgMar w:top="567" w:right="1418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35" w:rsidRDefault="00B54B35" w:rsidP="00BA1508">
      <w:pPr>
        <w:spacing w:after="0" w:line="240" w:lineRule="auto"/>
      </w:pPr>
      <w:r>
        <w:separator/>
      </w:r>
    </w:p>
  </w:endnote>
  <w:endnote w:type="continuationSeparator" w:id="0">
    <w:p w:rsidR="00B54B35" w:rsidRDefault="00B54B35" w:rsidP="00BA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35" w:rsidRPr="005D6C94" w:rsidRDefault="00B54B35">
    <w:pPr>
      <w:pStyle w:val="Fuzeile"/>
      <w:rPr>
        <w:sz w:val="20"/>
        <w:szCs w:val="20"/>
      </w:rPr>
    </w:pPr>
    <w:r w:rsidRPr="005D6C94">
      <w:rPr>
        <w:noProof/>
        <w:sz w:val="20"/>
        <w:szCs w:val="20"/>
        <w:lang w:eastAsia="de-DE"/>
      </w:rPr>
      <w:t>Logo der Einrichtung</w:t>
    </w:r>
    <w:r w:rsidRPr="005D6C94">
      <w:rPr>
        <w:sz w:val="20"/>
        <w:szCs w:val="20"/>
      </w:rPr>
      <w:tab/>
      <w:t>Stempel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35" w:rsidRDefault="00B54B35" w:rsidP="00BA1508">
      <w:pPr>
        <w:spacing w:after="0" w:line="240" w:lineRule="auto"/>
      </w:pPr>
      <w:r>
        <w:separator/>
      </w:r>
    </w:p>
  </w:footnote>
  <w:footnote w:type="continuationSeparator" w:id="0">
    <w:p w:rsidR="00B54B35" w:rsidRDefault="00B54B35" w:rsidP="00BA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35" w:rsidRPr="00BA1508" w:rsidRDefault="00B54B35">
    <w:pPr>
      <w:pStyle w:val="Kopfzeile"/>
      <w:rPr>
        <w:sz w:val="2"/>
        <w:szCs w:val="2"/>
      </w:rPr>
    </w:pPr>
  </w:p>
  <w:p w:rsidR="00B54B35" w:rsidRPr="00BA1508" w:rsidRDefault="00B54B35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3742"/>
      <w:gridCol w:w="4253"/>
    </w:tblGrid>
    <w:tr w:rsidR="00EC7AC1" w:rsidTr="00F21F5A">
      <w:trPr>
        <w:trHeight w:val="269"/>
      </w:trPr>
      <w:tc>
        <w:tcPr>
          <w:tcW w:w="2496" w:type="dxa"/>
        </w:tcPr>
        <w:p w:rsidR="00EC7AC1" w:rsidRDefault="00EC7AC1" w:rsidP="00494E9D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7A58983C" wp14:editId="33D52E95">
                <wp:extent cx="1442628" cy="422694"/>
                <wp:effectExtent l="0" t="0" r="5715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ück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502" cy="42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shd w:val="clear" w:color="auto" w:fill="C6D9F1" w:themeFill="text2" w:themeFillTint="33"/>
          <w:vAlign w:val="center"/>
        </w:tcPr>
        <w:p w:rsidR="00EC7AC1" w:rsidRDefault="00EC7AC1" w:rsidP="00494E9D">
          <w:pPr>
            <w:pStyle w:val="Kopfzeile"/>
            <w:jc w:val="center"/>
          </w:pPr>
          <w:r>
            <w:t>Eingangsscreening bei Aufnahme</w:t>
          </w:r>
        </w:p>
      </w:tc>
      <w:tc>
        <w:tcPr>
          <w:tcW w:w="4253" w:type="dxa"/>
          <w:shd w:val="clear" w:color="auto" w:fill="365F91" w:themeFill="accent1" w:themeFillShade="BF"/>
          <w:vAlign w:val="center"/>
        </w:tcPr>
        <w:p w:rsidR="00EC7AC1" w:rsidRDefault="00EC7AC1" w:rsidP="00EC7AC1">
          <w:pPr>
            <w:pStyle w:val="Kopfzeile"/>
            <w:tabs>
              <w:tab w:val="clear" w:pos="4536"/>
              <w:tab w:val="center" w:pos="4002"/>
            </w:tabs>
            <w:jc w:val="center"/>
          </w:pPr>
          <w:r w:rsidRPr="00BA1508">
            <w:rPr>
              <w:color w:val="FFFFFF" w:themeColor="background1"/>
            </w:rPr>
            <w:t>Kliniken</w:t>
          </w:r>
          <w:r>
            <w:rPr>
              <w:color w:val="FFFFFF" w:themeColor="background1"/>
            </w:rPr>
            <w:t xml:space="preserve"> / Informationen für den Klinikarzt</w:t>
          </w:r>
        </w:p>
      </w:tc>
    </w:tr>
  </w:tbl>
  <w:p w:rsidR="00B54B35" w:rsidRPr="00FA13E1" w:rsidRDefault="00B54B35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927"/>
    <w:multiLevelType w:val="hybridMultilevel"/>
    <w:tmpl w:val="D01C6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54609"/>
    <w:multiLevelType w:val="hybridMultilevel"/>
    <w:tmpl w:val="17487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08"/>
    <w:rsid w:val="00004E3A"/>
    <w:rsid w:val="00022513"/>
    <w:rsid w:val="00027FBB"/>
    <w:rsid w:val="00041C0E"/>
    <w:rsid w:val="00056C91"/>
    <w:rsid w:val="000644B5"/>
    <w:rsid w:val="000646DA"/>
    <w:rsid w:val="00067498"/>
    <w:rsid w:val="000D596D"/>
    <w:rsid w:val="000E0263"/>
    <w:rsid w:val="000E135A"/>
    <w:rsid w:val="001103E8"/>
    <w:rsid w:val="00111C52"/>
    <w:rsid w:val="00135496"/>
    <w:rsid w:val="001406A1"/>
    <w:rsid w:val="001559F0"/>
    <w:rsid w:val="00157317"/>
    <w:rsid w:val="001957E2"/>
    <w:rsid w:val="001A1DFC"/>
    <w:rsid w:val="001E3A26"/>
    <w:rsid w:val="001F2A28"/>
    <w:rsid w:val="001F7AB7"/>
    <w:rsid w:val="00222748"/>
    <w:rsid w:val="0022509F"/>
    <w:rsid w:val="00242CEB"/>
    <w:rsid w:val="002837DE"/>
    <w:rsid w:val="00294E92"/>
    <w:rsid w:val="002B199A"/>
    <w:rsid w:val="002F6E31"/>
    <w:rsid w:val="003108E4"/>
    <w:rsid w:val="00311D99"/>
    <w:rsid w:val="00356C32"/>
    <w:rsid w:val="0036213A"/>
    <w:rsid w:val="003A492C"/>
    <w:rsid w:val="003A770A"/>
    <w:rsid w:val="003B2EB9"/>
    <w:rsid w:val="003C7178"/>
    <w:rsid w:val="003F63B4"/>
    <w:rsid w:val="004538DE"/>
    <w:rsid w:val="00455D59"/>
    <w:rsid w:val="00465EF0"/>
    <w:rsid w:val="0049107F"/>
    <w:rsid w:val="00494E9D"/>
    <w:rsid w:val="00496927"/>
    <w:rsid w:val="004A6D27"/>
    <w:rsid w:val="004A7F32"/>
    <w:rsid w:val="004B50A5"/>
    <w:rsid w:val="004C0BDE"/>
    <w:rsid w:val="004D56A1"/>
    <w:rsid w:val="004D778A"/>
    <w:rsid w:val="0051782D"/>
    <w:rsid w:val="00575F8B"/>
    <w:rsid w:val="005929D8"/>
    <w:rsid w:val="005B1A43"/>
    <w:rsid w:val="005B2A82"/>
    <w:rsid w:val="005D1FA0"/>
    <w:rsid w:val="005D6C94"/>
    <w:rsid w:val="0061178A"/>
    <w:rsid w:val="006205C2"/>
    <w:rsid w:val="00647C16"/>
    <w:rsid w:val="00657C37"/>
    <w:rsid w:val="006A0C29"/>
    <w:rsid w:val="007038EB"/>
    <w:rsid w:val="0070487A"/>
    <w:rsid w:val="007372BB"/>
    <w:rsid w:val="00761FA7"/>
    <w:rsid w:val="00780A0B"/>
    <w:rsid w:val="007A3AF1"/>
    <w:rsid w:val="007C547D"/>
    <w:rsid w:val="007D3C81"/>
    <w:rsid w:val="007E722C"/>
    <w:rsid w:val="00803AEF"/>
    <w:rsid w:val="00807479"/>
    <w:rsid w:val="00814A0C"/>
    <w:rsid w:val="00827790"/>
    <w:rsid w:val="0085535E"/>
    <w:rsid w:val="00891697"/>
    <w:rsid w:val="00895488"/>
    <w:rsid w:val="008C4E79"/>
    <w:rsid w:val="009319F4"/>
    <w:rsid w:val="00935FF6"/>
    <w:rsid w:val="0095016A"/>
    <w:rsid w:val="009504E3"/>
    <w:rsid w:val="00975FAC"/>
    <w:rsid w:val="009C084E"/>
    <w:rsid w:val="009D5867"/>
    <w:rsid w:val="009F2F08"/>
    <w:rsid w:val="00A35168"/>
    <w:rsid w:val="00A4483C"/>
    <w:rsid w:val="00A658AA"/>
    <w:rsid w:val="00A7326E"/>
    <w:rsid w:val="00AD4753"/>
    <w:rsid w:val="00AE3FAC"/>
    <w:rsid w:val="00AE53BF"/>
    <w:rsid w:val="00AF0199"/>
    <w:rsid w:val="00B219C6"/>
    <w:rsid w:val="00B2422E"/>
    <w:rsid w:val="00B25819"/>
    <w:rsid w:val="00B431B9"/>
    <w:rsid w:val="00B54B35"/>
    <w:rsid w:val="00B6593B"/>
    <w:rsid w:val="00BA1508"/>
    <w:rsid w:val="00BB5619"/>
    <w:rsid w:val="00BD722B"/>
    <w:rsid w:val="00BF138D"/>
    <w:rsid w:val="00C804EE"/>
    <w:rsid w:val="00C83919"/>
    <w:rsid w:val="00CA3B12"/>
    <w:rsid w:val="00D01D8C"/>
    <w:rsid w:val="00D20AA7"/>
    <w:rsid w:val="00D9170F"/>
    <w:rsid w:val="00DA6C7E"/>
    <w:rsid w:val="00DC2612"/>
    <w:rsid w:val="00DD0F47"/>
    <w:rsid w:val="00DD1499"/>
    <w:rsid w:val="00DD2257"/>
    <w:rsid w:val="00DD34BE"/>
    <w:rsid w:val="00DD68EA"/>
    <w:rsid w:val="00DF712E"/>
    <w:rsid w:val="00E741CB"/>
    <w:rsid w:val="00E771E0"/>
    <w:rsid w:val="00EA3885"/>
    <w:rsid w:val="00EC5A6B"/>
    <w:rsid w:val="00EC7AC1"/>
    <w:rsid w:val="00F037A4"/>
    <w:rsid w:val="00F042B8"/>
    <w:rsid w:val="00F21F5A"/>
    <w:rsid w:val="00F21F62"/>
    <w:rsid w:val="00F23B19"/>
    <w:rsid w:val="00F268C2"/>
    <w:rsid w:val="00F845E9"/>
    <w:rsid w:val="00FA13E1"/>
    <w:rsid w:val="00FF0202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2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508"/>
  </w:style>
  <w:style w:type="paragraph" w:styleId="Fuzeile">
    <w:name w:val="footer"/>
    <w:basedOn w:val="Standard"/>
    <w:link w:val="Fu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5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03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4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02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508"/>
  </w:style>
  <w:style w:type="paragraph" w:styleId="Fuzeile">
    <w:name w:val="footer"/>
    <w:basedOn w:val="Standard"/>
    <w:link w:val="FuzeileZchn"/>
    <w:uiPriority w:val="99"/>
    <w:unhideWhenUsed/>
    <w:rsid w:val="00BA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5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5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03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4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1651-2B15-4E41-BF3C-474B88E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Heidkamp, Petra(SEK-Eutin)</dc:creator>
  <cp:lastModifiedBy>%USERNAME%</cp:lastModifiedBy>
  <cp:revision>12</cp:revision>
  <cp:lastPrinted>2015-09-16T11:51:00Z</cp:lastPrinted>
  <dcterms:created xsi:type="dcterms:W3CDTF">2015-09-16T10:29:00Z</dcterms:created>
  <dcterms:modified xsi:type="dcterms:W3CDTF">2015-09-16T11:53:00Z</dcterms:modified>
</cp:coreProperties>
</file>