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09" w:rsidRDefault="002C5909" w:rsidP="002C5909">
      <w:pPr>
        <w:pStyle w:val="Titel"/>
      </w:pPr>
      <w:bookmarkStart w:id="0" w:name="_GoBack"/>
      <w:bookmarkEnd w:id="0"/>
    </w:p>
    <w:p w:rsidR="002C5909" w:rsidRDefault="002C5909" w:rsidP="002C5909">
      <w:pPr>
        <w:pStyle w:val="Titel"/>
      </w:pPr>
      <w:r>
        <w:t>Amtliche Bekanntmachung des</w:t>
      </w:r>
    </w:p>
    <w:p w:rsidR="002C5909" w:rsidRDefault="002C5909" w:rsidP="002C5909">
      <w:pPr>
        <w:pStyle w:val="Untertitel"/>
      </w:pPr>
      <w:r>
        <w:t>Kreises Ostholstein</w:t>
      </w:r>
    </w:p>
    <w:p w:rsidR="002C5909" w:rsidRDefault="002C5909" w:rsidP="002C5909">
      <w:pPr>
        <w:jc w:val="center"/>
        <w:rPr>
          <w:b/>
        </w:rPr>
      </w:pPr>
      <w:r>
        <w:rPr>
          <w:b/>
        </w:rPr>
        <w:t>Fachdienst Lebensmittelsicherheit und Tiergesundheit</w:t>
      </w:r>
    </w:p>
    <w:p w:rsidR="002C5909" w:rsidRDefault="002C5909" w:rsidP="002C5909">
      <w:pPr>
        <w:jc w:val="center"/>
        <w:rPr>
          <w:b/>
        </w:rPr>
      </w:pPr>
    </w:p>
    <w:p w:rsidR="002C5909" w:rsidRPr="009D5291" w:rsidRDefault="002C5909" w:rsidP="002C5909">
      <w:pPr>
        <w:pStyle w:val="Default"/>
        <w:jc w:val="center"/>
        <w:rPr>
          <w:color w:val="auto"/>
          <w:sz w:val="23"/>
          <w:szCs w:val="23"/>
        </w:rPr>
      </w:pPr>
      <w:r w:rsidRPr="009D5291">
        <w:rPr>
          <w:b/>
          <w:bCs/>
          <w:color w:val="auto"/>
          <w:sz w:val="23"/>
          <w:szCs w:val="23"/>
        </w:rPr>
        <w:t>Vollzug der EG-Blauzungenbekämpfung-Durchführungsverordnung;</w:t>
      </w:r>
    </w:p>
    <w:p w:rsidR="002C5909" w:rsidRPr="009D5291" w:rsidRDefault="002C5909" w:rsidP="002C5909">
      <w:pPr>
        <w:pStyle w:val="Default"/>
        <w:jc w:val="center"/>
        <w:rPr>
          <w:color w:val="auto"/>
          <w:sz w:val="23"/>
          <w:szCs w:val="23"/>
        </w:rPr>
      </w:pPr>
      <w:r w:rsidRPr="009D5291">
        <w:rPr>
          <w:b/>
          <w:bCs/>
          <w:color w:val="auto"/>
          <w:sz w:val="23"/>
          <w:szCs w:val="23"/>
        </w:rPr>
        <w:t>Genehmigung der Impfung empfänglicher Tiere mit inaktivierten Impfstoffen auf dem Ge</w:t>
      </w:r>
      <w:r>
        <w:rPr>
          <w:b/>
          <w:bCs/>
          <w:color w:val="auto"/>
          <w:sz w:val="23"/>
          <w:szCs w:val="23"/>
        </w:rPr>
        <w:t>biet des Kreises Ostholstein</w:t>
      </w:r>
    </w:p>
    <w:p w:rsidR="002C5909" w:rsidRDefault="002C5909" w:rsidP="002C5909">
      <w:pPr>
        <w:jc w:val="center"/>
      </w:pPr>
    </w:p>
    <w:p w:rsidR="002C5909" w:rsidRDefault="002C5909" w:rsidP="002C5909">
      <w:pPr>
        <w:jc w:val="center"/>
      </w:pPr>
    </w:p>
    <w:p w:rsidR="002C5909" w:rsidRDefault="002C5909" w:rsidP="002C5909">
      <w:pPr>
        <w:jc w:val="center"/>
        <w:rPr>
          <w:b/>
        </w:rPr>
      </w:pPr>
      <w:r>
        <w:rPr>
          <w:b/>
        </w:rPr>
        <w:t>Allgemeinverfügung</w:t>
      </w:r>
    </w:p>
    <w:p w:rsidR="002C5909" w:rsidRDefault="002C5909" w:rsidP="002C5909">
      <w:pPr>
        <w:jc w:val="center"/>
        <w:rPr>
          <w:b/>
        </w:rPr>
      </w:pPr>
    </w:p>
    <w:p w:rsidR="002C5909" w:rsidRDefault="002C5909" w:rsidP="002C5909">
      <w:pPr>
        <w:jc w:val="both"/>
      </w:pPr>
      <w:r>
        <w:rPr>
          <w:rFonts w:cs="Arial"/>
        </w:rPr>
        <w:t xml:space="preserve">Unter Berücksichtigung der Risikobewertung  des Friedrich-Löffler-Institutes zur Einschleppung der Blauzungenkrankheit vom </w:t>
      </w:r>
      <w:proofErr w:type="spellStart"/>
      <w:r>
        <w:rPr>
          <w:rFonts w:cs="Arial"/>
        </w:rPr>
        <w:t>Serotyp</w:t>
      </w:r>
      <w:proofErr w:type="spellEnd"/>
      <w:r>
        <w:rPr>
          <w:rFonts w:cs="Arial"/>
        </w:rPr>
        <w:t xml:space="preserve"> 4 und 8  vom 30.11.2015 dürfen nach § 4 Abs. 1 der Verordnung zur Durchführung gemeinschaftsrechtlicher und unionsrechtlicher Vorschriften über Maßnahmen zur Bekämpfung, Überwachung und Beobachtung der Blauzungenkrankheit (EG-Blauzungenbekämpfung-Durchführungsverordnung) vom 30.06.2015 (BGBl. I, S. 1098)   empfängliche Tiere unter folgenden Maßgaben geimpft werden:</w:t>
      </w:r>
    </w:p>
    <w:p w:rsidR="002C5909" w:rsidRDefault="002C5909" w:rsidP="002C5909">
      <w:pPr>
        <w:rPr>
          <w:szCs w:val="22"/>
        </w:rPr>
      </w:pPr>
    </w:p>
    <w:p w:rsidR="002C5909" w:rsidRPr="007038B2" w:rsidRDefault="002C5909" w:rsidP="002C5909">
      <w:pPr>
        <w:spacing w:after="200" w:line="276" w:lineRule="auto"/>
        <w:rPr>
          <w:rFonts w:eastAsiaTheme="minorHAnsi" w:cs="Arial"/>
          <w:b/>
          <w:szCs w:val="22"/>
          <w:u w:val="single"/>
          <w:lang w:eastAsia="en-US"/>
        </w:rPr>
      </w:pPr>
      <w:r w:rsidRPr="007957F9">
        <w:rPr>
          <w:rFonts w:eastAsiaTheme="minorHAnsi" w:cs="Arial"/>
          <w:b/>
          <w:szCs w:val="22"/>
          <w:u w:val="single"/>
          <w:lang w:eastAsia="en-US"/>
        </w:rPr>
        <w:t>1</w:t>
      </w:r>
      <w:r w:rsidRPr="007038B2">
        <w:rPr>
          <w:rFonts w:eastAsiaTheme="minorHAnsi" w:cs="Arial"/>
          <w:b/>
          <w:szCs w:val="22"/>
          <w:u w:val="single"/>
          <w:lang w:eastAsia="en-US"/>
        </w:rPr>
        <w:t>. Durchführung der Impfmaßnahmen:</w:t>
      </w:r>
    </w:p>
    <w:p w:rsidR="002C5909" w:rsidRPr="007038B2" w:rsidRDefault="002C5909" w:rsidP="002C5909">
      <w:pPr>
        <w:spacing w:after="200" w:line="276" w:lineRule="auto"/>
        <w:rPr>
          <w:rFonts w:eastAsiaTheme="minorHAnsi" w:cs="Arial"/>
          <w:szCs w:val="22"/>
          <w:lang w:eastAsia="en-US"/>
        </w:rPr>
      </w:pPr>
      <w:r w:rsidRPr="007038B2">
        <w:rPr>
          <w:rFonts w:eastAsiaTheme="minorHAnsi" w:cs="Arial"/>
          <w:szCs w:val="22"/>
          <w:lang w:eastAsia="en-US"/>
        </w:rPr>
        <w:t>1. 1</w:t>
      </w:r>
      <w:r w:rsidRPr="007038B2">
        <w:rPr>
          <w:rFonts w:eastAsiaTheme="minorHAnsi" w:cs="Arial"/>
          <w:szCs w:val="22"/>
          <w:lang w:eastAsia="en-US"/>
        </w:rPr>
        <w:tab/>
        <w:t>Die Impfung darf nur mit inaktivierten I</w:t>
      </w:r>
      <w:r>
        <w:rPr>
          <w:rFonts w:eastAsiaTheme="minorHAnsi" w:cs="Arial"/>
          <w:szCs w:val="22"/>
          <w:lang w:eastAsia="en-US"/>
        </w:rPr>
        <w:t xml:space="preserve">mpfstoffen </w:t>
      </w:r>
      <w:r w:rsidRPr="007038B2">
        <w:rPr>
          <w:rFonts w:eastAsiaTheme="minorHAnsi" w:cs="Arial"/>
          <w:szCs w:val="22"/>
          <w:lang w:eastAsia="en-US"/>
        </w:rPr>
        <w:t xml:space="preserve"> erfolgen. </w:t>
      </w:r>
    </w:p>
    <w:p w:rsidR="002C5909" w:rsidRPr="007038B2" w:rsidRDefault="002C5909" w:rsidP="002C5909">
      <w:pPr>
        <w:spacing w:after="200" w:line="276" w:lineRule="auto"/>
        <w:rPr>
          <w:rFonts w:eastAsiaTheme="minorHAnsi" w:cs="Arial"/>
          <w:szCs w:val="22"/>
          <w:lang w:eastAsia="en-US"/>
        </w:rPr>
      </w:pPr>
      <w:r w:rsidRPr="007038B2">
        <w:rPr>
          <w:rFonts w:eastAsiaTheme="minorHAnsi" w:cs="Arial"/>
          <w:szCs w:val="22"/>
          <w:lang w:eastAsia="en-US"/>
        </w:rPr>
        <w:t>1.2</w:t>
      </w:r>
      <w:r w:rsidRPr="007038B2">
        <w:rPr>
          <w:rFonts w:eastAsiaTheme="minorHAnsi" w:cs="Arial"/>
          <w:szCs w:val="22"/>
          <w:lang w:eastAsia="en-US"/>
        </w:rPr>
        <w:tab/>
        <w:t xml:space="preserve">Jede Impfung gegen die Blauzungenkrankheit hat der Tierhalter dem Fachdienst </w:t>
      </w:r>
      <w:r w:rsidRPr="007038B2">
        <w:rPr>
          <w:rFonts w:eastAsiaTheme="minorHAnsi" w:cs="Arial"/>
          <w:szCs w:val="22"/>
          <w:lang w:eastAsia="en-US"/>
        </w:rPr>
        <w:br/>
      </w:r>
      <w:r w:rsidRPr="007038B2">
        <w:rPr>
          <w:rFonts w:eastAsiaTheme="minorHAnsi" w:cs="Arial"/>
          <w:szCs w:val="22"/>
          <w:lang w:eastAsia="en-US"/>
        </w:rPr>
        <w:tab/>
        <w:t xml:space="preserve">Lebensmittelsicherheit und Tiergesundheit des Kreises Ostholstein innerhalb von </w:t>
      </w:r>
      <w:r w:rsidRPr="007038B2">
        <w:rPr>
          <w:rFonts w:eastAsiaTheme="minorHAnsi" w:cs="Arial"/>
          <w:szCs w:val="22"/>
          <w:lang w:eastAsia="en-US"/>
        </w:rPr>
        <w:br/>
      </w:r>
      <w:r w:rsidRPr="007038B2">
        <w:rPr>
          <w:rFonts w:eastAsiaTheme="minorHAnsi" w:cs="Arial"/>
          <w:szCs w:val="22"/>
          <w:lang w:eastAsia="en-US"/>
        </w:rPr>
        <w:tab/>
        <w:t>sieben Tagen nach der Durchführung der Impfung unter Angabe der Registrier-</w:t>
      </w:r>
      <w:r w:rsidRPr="007038B2">
        <w:rPr>
          <w:rFonts w:eastAsiaTheme="minorHAnsi" w:cs="Arial"/>
          <w:szCs w:val="22"/>
          <w:lang w:eastAsia="en-US"/>
        </w:rPr>
        <w:br/>
      </w:r>
      <w:r w:rsidRPr="007038B2">
        <w:rPr>
          <w:rFonts w:eastAsiaTheme="minorHAnsi" w:cs="Arial"/>
          <w:szCs w:val="22"/>
          <w:lang w:eastAsia="en-US"/>
        </w:rPr>
        <w:tab/>
      </w:r>
      <w:proofErr w:type="spellStart"/>
      <w:r w:rsidRPr="007038B2">
        <w:rPr>
          <w:rFonts w:eastAsiaTheme="minorHAnsi" w:cs="Arial"/>
          <w:szCs w:val="22"/>
          <w:lang w:eastAsia="en-US"/>
        </w:rPr>
        <w:t>nummer</w:t>
      </w:r>
      <w:proofErr w:type="spellEnd"/>
      <w:r w:rsidRPr="007038B2">
        <w:rPr>
          <w:rFonts w:eastAsiaTheme="minorHAnsi" w:cs="Arial"/>
          <w:szCs w:val="22"/>
          <w:lang w:eastAsia="en-US"/>
        </w:rPr>
        <w:t xml:space="preserve"> seines Betriebes, des Datums der Impfung und des verwendeten </w:t>
      </w:r>
      <w:r w:rsidRPr="007038B2">
        <w:rPr>
          <w:rFonts w:eastAsiaTheme="minorHAnsi" w:cs="Arial"/>
          <w:szCs w:val="22"/>
          <w:lang w:eastAsia="en-US"/>
        </w:rPr>
        <w:br/>
      </w:r>
      <w:r w:rsidRPr="007038B2">
        <w:rPr>
          <w:rFonts w:eastAsiaTheme="minorHAnsi" w:cs="Arial"/>
          <w:szCs w:val="22"/>
          <w:lang w:eastAsia="en-US"/>
        </w:rPr>
        <w:tab/>
        <w:t xml:space="preserve">Impfstoffes mitzuteilen. Daneben hat eine Dokumentation der durchgeführten </w:t>
      </w:r>
      <w:r w:rsidRPr="007038B2">
        <w:rPr>
          <w:rFonts w:eastAsiaTheme="minorHAnsi" w:cs="Arial"/>
          <w:szCs w:val="22"/>
          <w:lang w:eastAsia="en-US"/>
        </w:rPr>
        <w:br/>
      </w:r>
      <w:r w:rsidRPr="007038B2">
        <w:rPr>
          <w:rFonts w:eastAsiaTheme="minorHAnsi" w:cs="Arial"/>
          <w:szCs w:val="22"/>
          <w:lang w:eastAsia="en-US"/>
        </w:rPr>
        <w:tab/>
        <w:t xml:space="preserve">Impfung im Impfregister des HI-Tier zu erfolgen. </w:t>
      </w:r>
    </w:p>
    <w:p w:rsidR="002C5909" w:rsidRDefault="002C5909" w:rsidP="002C5909">
      <w:pPr>
        <w:pStyle w:val="Default"/>
        <w:rPr>
          <w:b/>
          <w:bCs/>
          <w:color w:val="auto"/>
          <w:sz w:val="22"/>
          <w:szCs w:val="22"/>
        </w:rPr>
      </w:pPr>
    </w:p>
    <w:p w:rsidR="002C5909" w:rsidRDefault="002C5909" w:rsidP="002C5909">
      <w:pPr>
        <w:pStyle w:val="Default"/>
        <w:rPr>
          <w:b/>
          <w:bCs/>
          <w:color w:val="auto"/>
          <w:sz w:val="22"/>
          <w:szCs w:val="22"/>
        </w:rPr>
      </w:pPr>
    </w:p>
    <w:p w:rsidR="002C5909" w:rsidRPr="007957F9" w:rsidRDefault="002C5909" w:rsidP="002C5909">
      <w:pPr>
        <w:pStyle w:val="Default"/>
        <w:rPr>
          <w:b/>
          <w:bCs/>
          <w:color w:val="auto"/>
          <w:sz w:val="22"/>
          <w:szCs w:val="22"/>
          <w:u w:val="single"/>
        </w:rPr>
      </w:pPr>
      <w:r w:rsidRPr="007957F9">
        <w:rPr>
          <w:b/>
          <w:bCs/>
          <w:color w:val="auto"/>
          <w:sz w:val="22"/>
          <w:szCs w:val="22"/>
          <w:u w:val="single"/>
        </w:rPr>
        <w:t xml:space="preserve">2. Begründung: </w:t>
      </w:r>
    </w:p>
    <w:p w:rsidR="002C5909" w:rsidRPr="006E7C56" w:rsidRDefault="002C5909" w:rsidP="002C5909">
      <w:pPr>
        <w:pStyle w:val="Default"/>
        <w:rPr>
          <w:color w:val="auto"/>
          <w:sz w:val="22"/>
          <w:szCs w:val="22"/>
        </w:rPr>
      </w:pPr>
    </w:p>
    <w:p w:rsidR="002C5909" w:rsidRPr="006E7C56" w:rsidRDefault="002C5909" w:rsidP="002C5909">
      <w:pPr>
        <w:pStyle w:val="Default"/>
        <w:rPr>
          <w:color w:val="auto"/>
          <w:sz w:val="22"/>
          <w:szCs w:val="22"/>
        </w:rPr>
      </w:pPr>
      <w:r>
        <w:rPr>
          <w:color w:val="auto"/>
          <w:sz w:val="22"/>
          <w:szCs w:val="22"/>
        </w:rPr>
        <w:t>Der Kreis Ostholstein</w:t>
      </w:r>
      <w:r w:rsidRPr="006E7C56">
        <w:rPr>
          <w:color w:val="auto"/>
          <w:sz w:val="22"/>
          <w:szCs w:val="22"/>
        </w:rPr>
        <w:t xml:space="preserve"> ist für den Erlass dieser Allgemeinverfügung sachlich und örtlich zuständig (§ 4 Abs. 1 Satz 1 Verordnung zur Durchführung gemeinschaftsrechtlicher und unionsrechtlicher Vorschriften über Maßnahmen zur Bekämpfung, Überwachung und Beobacht</w:t>
      </w:r>
      <w:r>
        <w:rPr>
          <w:color w:val="auto"/>
          <w:sz w:val="22"/>
          <w:szCs w:val="22"/>
        </w:rPr>
        <w:t xml:space="preserve">ung der Blauzungenkrankheit (EG </w:t>
      </w:r>
      <w:r w:rsidRPr="006E7C56">
        <w:rPr>
          <w:color w:val="auto"/>
          <w:sz w:val="22"/>
          <w:szCs w:val="22"/>
        </w:rPr>
        <w:t>Blauzungenbekämpfung</w:t>
      </w:r>
      <w:r>
        <w:rPr>
          <w:color w:val="auto"/>
          <w:sz w:val="22"/>
          <w:szCs w:val="22"/>
        </w:rPr>
        <w:t xml:space="preserve"> </w:t>
      </w:r>
      <w:r w:rsidRPr="006E7C56">
        <w:rPr>
          <w:color w:val="auto"/>
          <w:sz w:val="22"/>
          <w:szCs w:val="22"/>
        </w:rPr>
        <w:t>Durchführungsverordnung</w:t>
      </w:r>
      <w:r>
        <w:rPr>
          <w:color w:val="auto"/>
          <w:sz w:val="22"/>
          <w:szCs w:val="22"/>
        </w:rPr>
        <w:t xml:space="preserve"> </w:t>
      </w:r>
      <w:r w:rsidRPr="006E7C56">
        <w:rPr>
          <w:color w:val="auto"/>
          <w:sz w:val="22"/>
          <w:szCs w:val="22"/>
        </w:rPr>
        <w:t xml:space="preserve">- </w:t>
      </w:r>
      <w:proofErr w:type="spellStart"/>
      <w:r w:rsidRPr="006E7C56">
        <w:rPr>
          <w:color w:val="auto"/>
          <w:sz w:val="22"/>
          <w:szCs w:val="22"/>
        </w:rPr>
        <w:t>EGBlauzBekDV</w:t>
      </w:r>
      <w:proofErr w:type="spellEnd"/>
      <w:r w:rsidRPr="006E7C56">
        <w:rPr>
          <w:color w:val="auto"/>
          <w:sz w:val="22"/>
          <w:szCs w:val="22"/>
        </w:rPr>
        <w:t xml:space="preserve">) </w:t>
      </w:r>
      <w:proofErr w:type="spellStart"/>
      <w:r w:rsidRPr="006E7C56">
        <w:rPr>
          <w:color w:val="auto"/>
          <w:sz w:val="22"/>
          <w:szCs w:val="22"/>
        </w:rPr>
        <w:t>i.V.m</w:t>
      </w:r>
      <w:proofErr w:type="spellEnd"/>
      <w:r w:rsidRPr="006E7C56">
        <w:rPr>
          <w:color w:val="auto"/>
          <w:sz w:val="22"/>
          <w:szCs w:val="22"/>
        </w:rPr>
        <w:t xml:space="preserve">. </w:t>
      </w:r>
      <w:r w:rsidRPr="006E7C56">
        <w:rPr>
          <w:sz w:val="22"/>
          <w:szCs w:val="22"/>
        </w:rPr>
        <w:t xml:space="preserve"> § 1 Abs. 3 des Gesetzes zur Ausführung des Tiergesundheitsgesetzes (AG </w:t>
      </w:r>
      <w:proofErr w:type="spellStart"/>
      <w:r w:rsidRPr="006E7C56">
        <w:rPr>
          <w:sz w:val="22"/>
          <w:szCs w:val="22"/>
        </w:rPr>
        <w:t>TierGesG</w:t>
      </w:r>
      <w:proofErr w:type="spellEnd"/>
      <w:r w:rsidRPr="006E7C56">
        <w:rPr>
          <w:sz w:val="22"/>
          <w:szCs w:val="22"/>
        </w:rPr>
        <w:t>) vom 16. Juli 2014 (</w:t>
      </w:r>
      <w:proofErr w:type="spellStart"/>
      <w:r w:rsidRPr="006E7C56">
        <w:rPr>
          <w:sz w:val="22"/>
          <w:szCs w:val="22"/>
        </w:rPr>
        <w:t>GVOBl</w:t>
      </w:r>
      <w:proofErr w:type="spellEnd"/>
      <w:r w:rsidRPr="006E7C56">
        <w:rPr>
          <w:sz w:val="22"/>
          <w:szCs w:val="22"/>
        </w:rPr>
        <w:t xml:space="preserve">. </w:t>
      </w:r>
      <w:proofErr w:type="spellStart"/>
      <w:r w:rsidRPr="006E7C56">
        <w:rPr>
          <w:sz w:val="22"/>
          <w:szCs w:val="22"/>
        </w:rPr>
        <w:t>Schl</w:t>
      </w:r>
      <w:proofErr w:type="spellEnd"/>
      <w:r w:rsidRPr="006E7C56">
        <w:rPr>
          <w:sz w:val="22"/>
          <w:szCs w:val="22"/>
        </w:rPr>
        <w:t>.-H. S. 141)</w:t>
      </w:r>
    </w:p>
    <w:p w:rsidR="002C5909" w:rsidRDefault="002C5909" w:rsidP="002C5909">
      <w:pPr>
        <w:rPr>
          <w:lang w:eastAsia="en-US"/>
        </w:rPr>
      </w:pPr>
    </w:p>
    <w:p w:rsidR="002C5909" w:rsidRDefault="002C5909" w:rsidP="002C5909">
      <w:pPr>
        <w:pStyle w:val="Default"/>
        <w:rPr>
          <w:color w:val="auto"/>
          <w:sz w:val="22"/>
          <w:szCs w:val="22"/>
        </w:rPr>
      </w:pPr>
      <w:r w:rsidRPr="006E7C56">
        <w:rPr>
          <w:color w:val="auto"/>
          <w:sz w:val="22"/>
          <w:szCs w:val="22"/>
        </w:rPr>
        <w:t>Die Ständige Impfkommission Veterinärmedizin (</w:t>
      </w:r>
      <w:proofErr w:type="spellStart"/>
      <w:r w:rsidRPr="006E7C56">
        <w:rPr>
          <w:color w:val="auto"/>
          <w:sz w:val="22"/>
          <w:szCs w:val="22"/>
        </w:rPr>
        <w:t>StIKo</w:t>
      </w:r>
      <w:proofErr w:type="spellEnd"/>
      <w:r w:rsidRPr="006E7C56">
        <w:rPr>
          <w:color w:val="auto"/>
          <w:sz w:val="22"/>
          <w:szCs w:val="22"/>
        </w:rPr>
        <w:t xml:space="preserve"> </w:t>
      </w:r>
      <w:proofErr w:type="spellStart"/>
      <w:r w:rsidRPr="006E7C56">
        <w:rPr>
          <w:color w:val="auto"/>
          <w:sz w:val="22"/>
          <w:szCs w:val="22"/>
        </w:rPr>
        <w:t>Vet</w:t>
      </w:r>
      <w:proofErr w:type="spellEnd"/>
      <w:r w:rsidRPr="006E7C56">
        <w:rPr>
          <w:color w:val="auto"/>
          <w:sz w:val="22"/>
          <w:szCs w:val="22"/>
        </w:rPr>
        <w:t xml:space="preserve">) am FLI empfiehlt als Minimalmaßnahme die freiwillige Impfung der Wiederkäuer. Durch die Genehmigung der Impfung auf dem Gebiet des Kreises Ostholstein  erhält der jeweilige Tierhalter die Möglichkeit vorbeugend seine empfänglichen Tiere gegen die Blauzungenkrankheit zu impfen. </w:t>
      </w:r>
    </w:p>
    <w:p w:rsidR="002C5909" w:rsidRDefault="002C5909" w:rsidP="002C5909">
      <w:pPr>
        <w:pStyle w:val="Default"/>
        <w:rPr>
          <w:color w:val="auto"/>
          <w:sz w:val="22"/>
          <w:szCs w:val="22"/>
        </w:rPr>
      </w:pPr>
    </w:p>
    <w:p w:rsidR="002C5909" w:rsidRDefault="002C5909" w:rsidP="002C5909">
      <w:pPr>
        <w:pStyle w:val="Default"/>
        <w:rPr>
          <w:color w:val="auto"/>
          <w:sz w:val="22"/>
          <w:szCs w:val="22"/>
        </w:rPr>
      </w:pPr>
    </w:p>
    <w:p w:rsidR="002C5909" w:rsidRPr="006E7C56" w:rsidRDefault="002C5909" w:rsidP="002C5909">
      <w:pPr>
        <w:pStyle w:val="Default"/>
        <w:rPr>
          <w:color w:val="auto"/>
          <w:sz w:val="22"/>
          <w:szCs w:val="22"/>
        </w:rPr>
      </w:pPr>
    </w:p>
    <w:p w:rsidR="002C5909" w:rsidRPr="007957F9" w:rsidRDefault="002C5909" w:rsidP="002C5909">
      <w:pPr>
        <w:rPr>
          <w:lang w:eastAsia="en-US"/>
        </w:rPr>
      </w:pPr>
    </w:p>
    <w:p w:rsidR="002C5909" w:rsidRPr="006E7C56" w:rsidRDefault="002C5909" w:rsidP="002C5909">
      <w:pPr>
        <w:pStyle w:val="Default"/>
        <w:pageBreakBefore/>
        <w:rPr>
          <w:color w:val="auto"/>
          <w:sz w:val="22"/>
          <w:szCs w:val="22"/>
        </w:rPr>
      </w:pPr>
      <w:r w:rsidRPr="006E7C56">
        <w:rPr>
          <w:color w:val="auto"/>
          <w:sz w:val="22"/>
          <w:szCs w:val="22"/>
        </w:rPr>
        <w:lastRenderedPageBreak/>
        <w:t>Danach dürfen empfängliche Tiere gegen die Blauzungenkrankheit nur mit Genehmigung der zuständigen Behörde und nur mit inaktivierten Impfstoffen geimpft werden. Die Genehmigung ist unter Berücksichtigung einer Risikobewertung des Friedrich-</w:t>
      </w:r>
      <w:proofErr w:type="spellStart"/>
      <w:r w:rsidRPr="006E7C56">
        <w:rPr>
          <w:color w:val="auto"/>
          <w:sz w:val="22"/>
          <w:szCs w:val="22"/>
        </w:rPr>
        <w:t>Loeffler</w:t>
      </w:r>
      <w:proofErr w:type="spellEnd"/>
      <w:r w:rsidRPr="006E7C56">
        <w:rPr>
          <w:color w:val="auto"/>
          <w:sz w:val="22"/>
          <w:szCs w:val="22"/>
        </w:rPr>
        <w:t xml:space="preserve">-Institutes zu erteilen. </w:t>
      </w:r>
    </w:p>
    <w:p w:rsidR="002C5909" w:rsidRDefault="002C5909" w:rsidP="002C5909">
      <w:pPr>
        <w:pStyle w:val="Default"/>
        <w:rPr>
          <w:color w:val="auto"/>
          <w:sz w:val="22"/>
          <w:szCs w:val="22"/>
        </w:rPr>
      </w:pPr>
      <w:r w:rsidRPr="006E7C56">
        <w:rPr>
          <w:color w:val="auto"/>
          <w:sz w:val="22"/>
          <w:szCs w:val="22"/>
        </w:rPr>
        <w:t xml:space="preserve">Das Institut hat bereits am 30.11.2015 eine entsprechende Stellungnahme unter dem Titel „Qualitative Risikobewertung zur Einschleppung der Blauzungenkrankheit, BTV 4/8“ abgegeben. Sie wurde im Internet veröffentlicht. </w:t>
      </w:r>
    </w:p>
    <w:p w:rsidR="002C5909" w:rsidRPr="006E7C56" w:rsidRDefault="002C5909" w:rsidP="002C5909">
      <w:pPr>
        <w:pStyle w:val="Default"/>
        <w:rPr>
          <w:color w:val="auto"/>
          <w:sz w:val="22"/>
          <w:szCs w:val="22"/>
        </w:rPr>
      </w:pPr>
    </w:p>
    <w:p w:rsidR="002C5909" w:rsidRPr="006E7C56" w:rsidRDefault="002C5909" w:rsidP="002C5909">
      <w:pPr>
        <w:pStyle w:val="Default"/>
        <w:rPr>
          <w:color w:val="auto"/>
          <w:sz w:val="22"/>
          <w:szCs w:val="22"/>
        </w:rPr>
      </w:pPr>
      <w:r w:rsidRPr="006E7C56">
        <w:rPr>
          <w:color w:val="auto"/>
          <w:sz w:val="22"/>
          <w:szCs w:val="22"/>
        </w:rPr>
        <w:t xml:space="preserve">Die Verpflichtung zur Mitteilung der Impfung nach Nr. 2 ergibt sich aus § 4 Abs. 2 Satz 1 </w:t>
      </w:r>
      <w:proofErr w:type="spellStart"/>
      <w:r w:rsidRPr="006E7C56">
        <w:rPr>
          <w:color w:val="auto"/>
          <w:sz w:val="22"/>
          <w:szCs w:val="22"/>
        </w:rPr>
        <w:t>EGBlauz-BekDV</w:t>
      </w:r>
      <w:proofErr w:type="spellEnd"/>
      <w:r w:rsidRPr="006E7C56">
        <w:rPr>
          <w:color w:val="auto"/>
          <w:sz w:val="22"/>
          <w:szCs w:val="22"/>
        </w:rPr>
        <w:t xml:space="preserve">. </w:t>
      </w:r>
    </w:p>
    <w:p w:rsidR="002C5909" w:rsidRPr="006E7C56" w:rsidRDefault="002C5909" w:rsidP="002C5909">
      <w:pPr>
        <w:pStyle w:val="Default"/>
        <w:rPr>
          <w:color w:val="auto"/>
          <w:sz w:val="22"/>
          <w:szCs w:val="22"/>
        </w:rPr>
      </w:pPr>
    </w:p>
    <w:p w:rsidR="002C5909" w:rsidRPr="006E7C56" w:rsidRDefault="002C5909" w:rsidP="002C5909">
      <w:pPr>
        <w:pStyle w:val="Default"/>
        <w:rPr>
          <w:color w:val="auto"/>
          <w:sz w:val="22"/>
          <w:szCs w:val="22"/>
        </w:rPr>
      </w:pPr>
      <w:r w:rsidRPr="006E7C56">
        <w:rPr>
          <w:color w:val="auto"/>
          <w:sz w:val="22"/>
          <w:szCs w:val="22"/>
        </w:rPr>
        <w:t>Der Kreis Ostholstein  macht von seiner</w:t>
      </w:r>
      <w:r>
        <w:rPr>
          <w:color w:val="auto"/>
          <w:sz w:val="22"/>
          <w:szCs w:val="22"/>
        </w:rPr>
        <w:t xml:space="preserve"> durch § 4 Abs. 1 </w:t>
      </w:r>
      <w:r w:rsidRPr="006E7C56">
        <w:rPr>
          <w:color w:val="auto"/>
          <w:sz w:val="22"/>
          <w:szCs w:val="22"/>
        </w:rPr>
        <w:t xml:space="preserve"> </w:t>
      </w:r>
      <w:proofErr w:type="spellStart"/>
      <w:r w:rsidRPr="006E7C56">
        <w:rPr>
          <w:color w:val="auto"/>
          <w:sz w:val="22"/>
          <w:szCs w:val="22"/>
        </w:rPr>
        <w:t>EGBlauzBekDV</w:t>
      </w:r>
      <w:proofErr w:type="spellEnd"/>
      <w:r w:rsidRPr="006E7C56">
        <w:rPr>
          <w:color w:val="auto"/>
          <w:sz w:val="22"/>
          <w:szCs w:val="22"/>
        </w:rPr>
        <w:t xml:space="preserve"> eröffneten Möglichkeit Gebrauch, Tierhaltern frühzeitig die Chance zu geben, auf die drohende Gefahr der Blauzungen-krankheit zu reagieren und ermöglicht es den Tierhaltern durch diese Genehmigung, empfängliche Tiere gegen die Blauzungenkrankheit zu impfen. </w:t>
      </w:r>
    </w:p>
    <w:p w:rsidR="002C5909" w:rsidRPr="006E7C56" w:rsidRDefault="002C5909" w:rsidP="002C5909">
      <w:pPr>
        <w:pStyle w:val="Default"/>
        <w:rPr>
          <w:color w:val="auto"/>
          <w:sz w:val="22"/>
          <w:szCs w:val="22"/>
        </w:rPr>
      </w:pPr>
    </w:p>
    <w:p w:rsidR="002C5909" w:rsidRPr="006E7C56" w:rsidRDefault="002C5909" w:rsidP="002C5909">
      <w:pPr>
        <w:pStyle w:val="Default"/>
        <w:rPr>
          <w:color w:val="auto"/>
          <w:sz w:val="22"/>
          <w:szCs w:val="22"/>
        </w:rPr>
      </w:pPr>
      <w:r w:rsidRPr="006E7C56">
        <w:rPr>
          <w:color w:val="auto"/>
          <w:sz w:val="22"/>
          <w:szCs w:val="22"/>
        </w:rPr>
        <w:t>Die Impfgenehmigung richtet sich an alle Halter von Rindern, Schafen und Ziegen auf dem Gebiet des Kreises Ostholstein. Daher konnte die Vielzahl der notwendigen Genehmigungen als Allgemeinverfügung ergehen, da sich der Verwaltungsakt an einen nach allgemeinen Merkmalen bestimmten oder bestimmbaren Personenkreis richtet (</w:t>
      </w:r>
      <w:r>
        <w:rPr>
          <w:color w:val="auto"/>
          <w:sz w:val="22"/>
          <w:szCs w:val="22"/>
        </w:rPr>
        <w:t xml:space="preserve">§ 106 </w:t>
      </w:r>
      <w:r w:rsidRPr="006E7C56">
        <w:rPr>
          <w:bCs/>
          <w:color w:val="auto"/>
          <w:sz w:val="22"/>
          <w:szCs w:val="22"/>
        </w:rPr>
        <w:t xml:space="preserve">Allgemeines Verwaltungsgesetz für das Land Schleswig-Holstein </w:t>
      </w:r>
      <w:r>
        <w:rPr>
          <w:bCs/>
          <w:color w:val="auto"/>
          <w:sz w:val="22"/>
          <w:szCs w:val="22"/>
        </w:rPr>
        <w:t xml:space="preserve"> (Landesverwaltungsgesetz- </w:t>
      </w:r>
      <w:proofErr w:type="spellStart"/>
      <w:proofErr w:type="gramStart"/>
      <w:r>
        <w:rPr>
          <w:bCs/>
          <w:color w:val="auto"/>
          <w:sz w:val="22"/>
          <w:szCs w:val="22"/>
        </w:rPr>
        <w:t>LVwG</w:t>
      </w:r>
      <w:proofErr w:type="spellEnd"/>
      <w:r>
        <w:rPr>
          <w:bCs/>
          <w:color w:val="auto"/>
          <w:sz w:val="22"/>
          <w:szCs w:val="22"/>
        </w:rPr>
        <w:t xml:space="preserve"> )</w:t>
      </w:r>
      <w:proofErr w:type="gramEnd"/>
      <w:r w:rsidRPr="006E7C56">
        <w:rPr>
          <w:bCs/>
          <w:color w:val="auto"/>
          <w:sz w:val="22"/>
          <w:szCs w:val="22"/>
        </w:rPr>
        <w:t>in der Fassung der Bekanntmachung vom 2. Juni 1992 (</w:t>
      </w:r>
      <w:proofErr w:type="spellStart"/>
      <w:r>
        <w:rPr>
          <w:color w:val="auto"/>
          <w:sz w:val="22"/>
          <w:szCs w:val="22"/>
        </w:rPr>
        <w:t>GVOBl</w:t>
      </w:r>
      <w:proofErr w:type="spellEnd"/>
      <w:r>
        <w:rPr>
          <w:color w:val="auto"/>
          <w:sz w:val="22"/>
          <w:szCs w:val="22"/>
        </w:rPr>
        <w:t>. 1992, 243</w:t>
      </w:r>
      <w:r w:rsidRPr="006E7C56">
        <w:rPr>
          <w:color w:val="auto"/>
          <w:sz w:val="22"/>
          <w:szCs w:val="22"/>
        </w:rPr>
        <w:t>)</w:t>
      </w:r>
    </w:p>
    <w:p w:rsidR="002C5909" w:rsidRPr="006E7C56" w:rsidRDefault="002C5909" w:rsidP="002C5909">
      <w:pPr>
        <w:pStyle w:val="Default"/>
        <w:rPr>
          <w:color w:val="auto"/>
          <w:sz w:val="22"/>
          <w:szCs w:val="22"/>
        </w:rPr>
      </w:pPr>
      <w:r w:rsidRPr="006E7C56">
        <w:rPr>
          <w:color w:val="auto"/>
          <w:sz w:val="22"/>
          <w:szCs w:val="22"/>
        </w:rPr>
        <w:t xml:space="preserve"> </w:t>
      </w:r>
    </w:p>
    <w:p w:rsidR="002C5909" w:rsidRDefault="002C5909" w:rsidP="002C5909">
      <w:pPr>
        <w:pStyle w:val="Default"/>
        <w:rPr>
          <w:color w:val="auto"/>
          <w:sz w:val="22"/>
          <w:szCs w:val="22"/>
        </w:rPr>
      </w:pPr>
      <w:r>
        <w:rPr>
          <w:color w:val="auto"/>
          <w:sz w:val="22"/>
          <w:szCs w:val="22"/>
        </w:rPr>
        <w:t xml:space="preserve">Von einer Anhörung wurde </w:t>
      </w:r>
      <w:r w:rsidRPr="006E7C56">
        <w:rPr>
          <w:color w:val="auto"/>
          <w:sz w:val="22"/>
          <w:szCs w:val="22"/>
        </w:rPr>
        <w:t xml:space="preserve"> </w:t>
      </w:r>
      <w:r>
        <w:rPr>
          <w:color w:val="auto"/>
          <w:sz w:val="22"/>
          <w:szCs w:val="22"/>
        </w:rPr>
        <w:t xml:space="preserve">abgesehen, da nicht geboten (§ 87 Abs. 2 Ziffer 4 </w:t>
      </w:r>
      <w:proofErr w:type="spellStart"/>
      <w:r>
        <w:rPr>
          <w:color w:val="auto"/>
          <w:sz w:val="22"/>
          <w:szCs w:val="22"/>
        </w:rPr>
        <w:t>LVwG</w:t>
      </w:r>
      <w:proofErr w:type="spellEnd"/>
      <w:r>
        <w:rPr>
          <w:color w:val="auto"/>
          <w:sz w:val="22"/>
          <w:szCs w:val="22"/>
        </w:rPr>
        <w:t>)</w:t>
      </w:r>
    </w:p>
    <w:p w:rsidR="002C5909" w:rsidRPr="006E7C56" w:rsidRDefault="002C5909" w:rsidP="002C5909">
      <w:pPr>
        <w:pStyle w:val="Default"/>
        <w:rPr>
          <w:color w:val="auto"/>
          <w:sz w:val="22"/>
          <w:szCs w:val="22"/>
        </w:rPr>
      </w:pPr>
    </w:p>
    <w:p w:rsidR="002C5909" w:rsidRPr="007957F9" w:rsidRDefault="002C5909" w:rsidP="002C5909">
      <w:pPr>
        <w:pStyle w:val="Default"/>
        <w:rPr>
          <w:b/>
          <w:color w:val="auto"/>
          <w:sz w:val="22"/>
          <w:szCs w:val="22"/>
          <w:u w:val="single"/>
        </w:rPr>
      </w:pPr>
      <w:r w:rsidRPr="007957F9">
        <w:rPr>
          <w:b/>
          <w:color w:val="auto"/>
          <w:sz w:val="22"/>
          <w:szCs w:val="22"/>
          <w:u w:val="single"/>
        </w:rPr>
        <w:t>3. Inkrafttreten</w:t>
      </w:r>
    </w:p>
    <w:p w:rsidR="002C5909" w:rsidRDefault="002C5909" w:rsidP="002C5909">
      <w:pPr>
        <w:keepNext/>
        <w:jc w:val="both"/>
        <w:outlineLvl w:val="0"/>
        <w:rPr>
          <w:rFonts w:cs="Arial"/>
          <w:b/>
          <w:szCs w:val="22"/>
          <w:u w:val="single"/>
        </w:rPr>
      </w:pPr>
    </w:p>
    <w:p w:rsidR="002C5909" w:rsidRPr="007957F9" w:rsidRDefault="002C5909" w:rsidP="002C5909">
      <w:pPr>
        <w:keepNext/>
        <w:jc w:val="both"/>
        <w:outlineLvl w:val="0"/>
        <w:rPr>
          <w:rFonts w:cs="Arial"/>
          <w:szCs w:val="22"/>
        </w:rPr>
      </w:pPr>
      <w:r w:rsidRPr="007957F9">
        <w:rPr>
          <w:rFonts w:cs="Arial"/>
          <w:szCs w:val="22"/>
        </w:rPr>
        <w:t xml:space="preserve">Die Allgemeinverfügung tritt am Tag nach der Bekanntmachung </w:t>
      </w:r>
      <w:r>
        <w:rPr>
          <w:rFonts w:cs="Arial"/>
          <w:szCs w:val="22"/>
        </w:rPr>
        <w:t>auf der Internetseite des Kreises Ostholstein (www.k</w:t>
      </w:r>
      <w:r w:rsidRPr="007957F9">
        <w:rPr>
          <w:rFonts w:cs="Arial"/>
          <w:szCs w:val="22"/>
        </w:rPr>
        <w:t>reis-oh.de) in Kraft.</w:t>
      </w:r>
    </w:p>
    <w:p w:rsidR="002C5909" w:rsidRDefault="002C5909" w:rsidP="002C5909">
      <w:pPr>
        <w:keepNext/>
        <w:jc w:val="both"/>
        <w:outlineLvl w:val="0"/>
        <w:rPr>
          <w:rFonts w:cs="Arial"/>
          <w:b/>
          <w:szCs w:val="22"/>
          <w:u w:val="single"/>
        </w:rPr>
      </w:pPr>
    </w:p>
    <w:p w:rsidR="002C5909" w:rsidRPr="00793BDC" w:rsidRDefault="002C5909" w:rsidP="002C5909">
      <w:pPr>
        <w:keepNext/>
        <w:jc w:val="both"/>
        <w:outlineLvl w:val="0"/>
        <w:rPr>
          <w:rFonts w:cs="Arial"/>
          <w:b/>
          <w:szCs w:val="22"/>
          <w:u w:val="single"/>
        </w:rPr>
      </w:pPr>
      <w:r>
        <w:rPr>
          <w:rFonts w:cs="Arial"/>
          <w:b/>
          <w:szCs w:val="22"/>
          <w:u w:val="single"/>
        </w:rPr>
        <w:t xml:space="preserve">4. </w:t>
      </w:r>
      <w:r w:rsidRPr="00793BDC">
        <w:rPr>
          <w:rFonts w:cs="Arial"/>
          <w:b/>
          <w:szCs w:val="22"/>
          <w:u w:val="single"/>
        </w:rPr>
        <w:t>Rechtsbehelfsbelehrung</w:t>
      </w:r>
    </w:p>
    <w:p w:rsidR="002C5909" w:rsidRPr="00793BDC" w:rsidRDefault="002C5909" w:rsidP="002C5909">
      <w:pPr>
        <w:rPr>
          <w:rFonts w:cs="Arial"/>
          <w:szCs w:val="22"/>
        </w:rPr>
      </w:pPr>
    </w:p>
    <w:p w:rsidR="002C5909" w:rsidRPr="00793BDC" w:rsidRDefault="002C5909" w:rsidP="002C5909">
      <w:pPr>
        <w:jc w:val="both"/>
        <w:rPr>
          <w:rFonts w:cs="Arial"/>
          <w:szCs w:val="22"/>
        </w:rPr>
      </w:pPr>
      <w:r w:rsidRPr="00793BDC">
        <w:rPr>
          <w:rFonts w:cs="Arial"/>
          <w:szCs w:val="22"/>
        </w:rPr>
        <w:t xml:space="preserve">Gegen diese Allgemeinverfügung kann innerhalb eines Monats nach Bekanntgabe schriftlich oder zur Niederschrift Widerspruch beim Landrat des Kreises Ostholstein, Lübecker Str. 41, 23701 Eutin, erhoben werden. </w:t>
      </w:r>
    </w:p>
    <w:p w:rsidR="002C5909" w:rsidRPr="00793BDC" w:rsidRDefault="002C5909" w:rsidP="002C5909">
      <w:pPr>
        <w:jc w:val="both"/>
        <w:rPr>
          <w:rFonts w:cs="Arial"/>
          <w:szCs w:val="22"/>
        </w:rPr>
      </w:pPr>
      <w:r w:rsidRPr="00793BDC">
        <w:rPr>
          <w:rFonts w:cs="Arial"/>
          <w:szCs w:val="22"/>
        </w:rPr>
        <w:t xml:space="preserve">Der Widerspruch hat </w:t>
      </w:r>
      <w:r>
        <w:rPr>
          <w:rFonts w:cs="Arial"/>
          <w:szCs w:val="22"/>
        </w:rPr>
        <w:t>nach § 37 Tiergesundheitsgesetz (</w:t>
      </w:r>
      <w:proofErr w:type="spellStart"/>
      <w:r>
        <w:rPr>
          <w:rFonts w:cs="Arial"/>
          <w:szCs w:val="22"/>
        </w:rPr>
        <w:t>TierGesG</w:t>
      </w:r>
      <w:proofErr w:type="spellEnd"/>
      <w:r>
        <w:rPr>
          <w:rFonts w:cs="Arial"/>
          <w:szCs w:val="22"/>
        </w:rPr>
        <w:t xml:space="preserve">) </w:t>
      </w:r>
      <w:r w:rsidRPr="00793BDC">
        <w:rPr>
          <w:rFonts w:cs="Arial"/>
          <w:szCs w:val="22"/>
        </w:rPr>
        <w:t xml:space="preserve">keine aufschiebende Wirkung. Zur Wiederherstellung der aufschiebenden Wirkung ist ein Antrag gemäß § 80 Abs. 5 VwGO beim Verwaltungsgericht Schleswig-Holstein in 24837 Schleswig, </w:t>
      </w:r>
      <w:proofErr w:type="spellStart"/>
      <w:r w:rsidRPr="00793BDC">
        <w:rPr>
          <w:rFonts w:cs="Arial"/>
          <w:szCs w:val="22"/>
        </w:rPr>
        <w:t>Brockdorff</w:t>
      </w:r>
      <w:proofErr w:type="spellEnd"/>
      <w:r w:rsidRPr="00793BDC">
        <w:rPr>
          <w:rFonts w:cs="Arial"/>
          <w:szCs w:val="22"/>
        </w:rPr>
        <w:t>-Rantzau-Straße 13, erforderlich.</w:t>
      </w:r>
    </w:p>
    <w:p w:rsidR="002C5909" w:rsidRPr="00793BDC" w:rsidRDefault="002C5909" w:rsidP="002C5909">
      <w:pPr>
        <w:rPr>
          <w:rFonts w:cs="Arial"/>
          <w:szCs w:val="22"/>
        </w:rPr>
      </w:pPr>
    </w:p>
    <w:p w:rsidR="002C5909" w:rsidRPr="00793BDC" w:rsidRDefault="002C5909" w:rsidP="002C5909">
      <w:pPr>
        <w:rPr>
          <w:rFonts w:cs="Arial"/>
          <w:szCs w:val="22"/>
        </w:rPr>
      </w:pPr>
    </w:p>
    <w:p w:rsidR="002C5909" w:rsidRPr="00793BDC" w:rsidRDefault="002C5909" w:rsidP="002C5909">
      <w:pPr>
        <w:jc w:val="both"/>
        <w:rPr>
          <w:rFonts w:cs="Arial"/>
          <w:szCs w:val="22"/>
          <w:lang w:val="fr-FR"/>
        </w:rPr>
      </w:pPr>
      <w:proofErr w:type="spellStart"/>
      <w:r w:rsidRPr="006E7C56">
        <w:rPr>
          <w:rFonts w:cs="Arial"/>
          <w:szCs w:val="22"/>
          <w:lang w:val="fr-FR"/>
        </w:rPr>
        <w:t>Eutin</w:t>
      </w:r>
      <w:proofErr w:type="spellEnd"/>
      <w:r w:rsidRPr="006E7C56">
        <w:rPr>
          <w:rFonts w:cs="Arial"/>
          <w:szCs w:val="22"/>
          <w:lang w:val="fr-FR"/>
        </w:rPr>
        <w:t xml:space="preserve">, </w:t>
      </w:r>
      <w:r w:rsidRPr="006E7C56">
        <w:rPr>
          <w:rFonts w:cs="Arial"/>
          <w:szCs w:val="22"/>
        </w:rPr>
        <w:fldChar w:fldCharType="begin"/>
      </w:r>
      <w:r w:rsidRPr="006E7C56">
        <w:rPr>
          <w:rFonts w:cs="Arial"/>
          <w:szCs w:val="22"/>
        </w:rPr>
        <w:instrText xml:space="preserve"> TIME \@ "dd.MM.yyyy" </w:instrText>
      </w:r>
      <w:r w:rsidRPr="006E7C56">
        <w:rPr>
          <w:rFonts w:cs="Arial"/>
          <w:szCs w:val="22"/>
        </w:rPr>
        <w:fldChar w:fldCharType="separate"/>
      </w:r>
      <w:r>
        <w:rPr>
          <w:rFonts w:cs="Arial"/>
          <w:noProof/>
          <w:szCs w:val="22"/>
        </w:rPr>
        <w:t>28.06.2017</w:t>
      </w:r>
      <w:r w:rsidRPr="006E7C56">
        <w:rPr>
          <w:rFonts w:cs="Arial"/>
          <w:szCs w:val="22"/>
        </w:rPr>
        <w:fldChar w:fldCharType="end"/>
      </w:r>
    </w:p>
    <w:p w:rsidR="002C5909" w:rsidRPr="00793BDC" w:rsidRDefault="002C5909" w:rsidP="002C5909">
      <w:pPr>
        <w:jc w:val="both"/>
        <w:rPr>
          <w:rFonts w:cs="Arial"/>
          <w:szCs w:val="22"/>
          <w:lang w:val="fr-FR"/>
        </w:rPr>
      </w:pPr>
    </w:p>
    <w:p w:rsidR="002C5909" w:rsidRPr="006764E9" w:rsidRDefault="002C5909" w:rsidP="002C5909">
      <w:pPr>
        <w:keepNext/>
        <w:tabs>
          <w:tab w:val="left" w:pos="6237"/>
          <w:tab w:val="left" w:pos="8931"/>
        </w:tabs>
        <w:overflowPunct w:val="0"/>
        <w:autoSpaceDE w:val="0"/>
        <w:autoSpaceDN w:val="0"/>
        <w:adjustRightInd w:val="0"/>
        <w:jc w:val="center"/>
        <w:textAlignment w:val="baseline"/>
        <w:outlineLvl w:val="3"/>
        <w:rPr>
          <w:rFonts w:cs="Arial"/>
          <w:b/>
          <w:szCs w:val="22"/>
        </w:rPr>
      </w:pPr>
      <w:r w:rsidRPr="006764E9">
        <w:rPr>
          <w:rFonts w:cs="Arial"/>
          <w:b/>
          <w:szCs w:val="22"/>
        </w:rPr>
        <w:t>KREIS OSTHOLSTEIN</w:t>
      </w:r>
    </w:p>
    <w:p w:rsidR="002C5909" w:rsidRPr="006764E9" w:rsidRDefault="002C5909" w:rsidP="002C5909">
      <w:pPr>
        <w:keepNext/>
        <w:jc w:val="center"/>
        <w:outlineLvl w:val="2"/>
        <w:rPr>
          <w:rFonts w:cs="Arial"/>
          <w:b/>
          <w:bCs/>
          <w:szCs w:val="22"/>
        </w:rPr>
      </w:pPr>
      <w:r w:rsidRPr="006764E9">
        <w:rPr>
          <w:rFonts w:cs="Arial"/>
          <w:b/>
          <w:bCs/>
          <w:szCs w:val="22"/>
        </w:rPr>
        <w:t>Der Landrat</w:t>
      </w:r>
    </w:p>
    <w:p w:rsidR="002C5909" w:rsidRPr="006764E9" w:rsidRDefault="002C5909" w:rsidP="002C5909">
      <w:pPr>
        <w:tabs>
          <w:tab w:val="left" w:pos="6237"/>
        </w:tabs>
        <w:jc w:val="center"/>
        <w:rPr>
          <w:rFonts w:cs="Arial"/>
          <w:b/>
          <w:szCs w:val="22"/>
        </w:rPr>
      </w:pPr>
      <w:r w:rsidRPr="006764E9">
        <w:rPr>
          <w:rFonts w:cs="Arial"/>
          <w:b/>
          <w:szCs w:val="22"/>
        </w:rPr>
        <w:t>Fachdienst Lebensmittelsicherheit</w:t>
      </w:r>
    </w:p>
    <w:p w:rsidR="002C5909" w:rsidRPr="006764E9" w:rsidRDefault="002C5909" w:rsidP="002C5909">
      <w:pPr>
        <w:tabs>
          <w:tab w:val="left" w:pos="6237"/>
        </w:tabs>
        <w:jc w:val="center"/>
        <w:rPr>
          <w:rFonts w:cs="Arial"/>
          <w:b/>
          <w:szCs w:val="22"/>
        </w:rPr>
      </w:pPr>
      <w:r w:rsidRPr="006764E9">
        <w:rPr>
          <w:rFonts w:cs="Arial"/>
          <w:b/>
          <w:szCs w:val="22"/>
        </w:rPr>
        <w:t>und Tiergesundheit</w:t>
      </w:r>
    </w:p>
    <w:p w:rsidR="002C5909" w:rsidRPr="006764E9" w:rsidRDefault="002C5909" w:rsidP="002C5909">
      <w:pPr>
        <w:tabs>
          <w:tab w:val="left" w:pos="6237"/>
          <w:tab w:val="left" w:pos="8931"/>
        </w:tabs>
        <w:jc w:val="center"/>
        <w:rPr>
          <w:rFonts w:cs="Arial"/>
          <w:b/>
          <w:szCs w:val="22"/>
        </w:rPr>
      </w:pPr>
      <w:r w:rsidRPr="006764E9">
        <w:rPr>
          <w:rFonts w:cs="Arial"/>
          <w:b/>
          <w:szCs w:val="22"/>
        </w:rPr>
        <w:t>Im Auftrage</w:t>
      </w:r>
    </w:p>
    <w:p w:rsidR="002C5909" w:rsidRPr="006764E9" w:rsidRDefault="002C5909" w:rsidP="002C5909">
      <w:pPr>
        <w:tabs>
          <w:tab w:val="left" w:pos="6237"/>
          <w:tab w:val="left" w:pos="8931"/>
        </w:tabs>
        <w:jc w:val="center"/>
        <w:rPr>
          <w:rFonts w:cs="Arial"/>
          <w:b/>
          <w:szCs w:val="22"/>
        </w:rPr>
      </w:pPr>
      <w:r w:rsidRPr="006764E9">
        <w:rPr>
          <w:rFonts w:cs="Arial"/>
          <w:b/>
          <w:szCs w:val="22"/>
        </w:rPr>
        <w:t xml:space="preserve">gez. Dr. Marc </w:t>
      </w:r>
      <w:proofErr w:type="spellStart"/>
      <w:r w:rsidRPr="006764E9">
        <w:rPr>
          <w:rFonts w:cs="Arial"/>
          <w:b/>
          <w:szCs w:val="22"/>
        </w:rPr>
        <w:t>Cursiefen</w:t>
      </w:r>
      <w:proofErr w:type="spellEnd"/>
    </w:p>
    <w:p w:rsidR="002C5909" w:rsidRPr="006764E9" w:rsidRDefault="002C5909" w:rsidP="002C5909">
      <w:pPr>
        <w:tabs>
          <w:tab w:val="left" w:pos="6804"/>
        </w:tabs>
        <w:jc w:val="center"/>
        <w:rPr>
          <w:rFonts w:cs="Arial"/>
          <w:b/>
          <w:szCs w:val="22"/>
        </w:rPr>
      </w:pPr>
      <w:r w:rsidRPr="006764E9">
        <w:rPr>
          <w:rFonts w:cs="Arial"/>
          <w:b/>
          <w:szCs w:val="22"/>
        </w:rPr>
        <w:t>- Amtstierarzt –</w:t>
      </w:r>
    </w:p>
    <w:p w:rsidR="002C5909" w:rsidRDefault="002C5909" w:rsidP="002C5909">
      <w:pPr>
        <w:tabs>
          <w:tab w:val="left" w:pos="6804"/>
        </w:tabs>
        <w:jc w:val="center"/>
        <w:rPr>
          <w:rFonts w:cs="Arial"/>
          <w:szCs w:val="22"/>
        </w:rPr>
      </w:pPr>
    </w:p>
    <w:sectPr w:rsidR="002C59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09"/>
    <w:rsid w:val="002C5909"/>
    <w:rsid w:val="006B0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909"/>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C5909"/>
    <w:pPr>
      <w:autoSpaceDE w:val="0"/>
      <w:autoSpaceDN w:val="0"/>
      <w:adjustRightInd w:val="0"/>
      <w:spacing w:after="0" w:line="240" w:lineRule="auto"/>
    </w:pPr>
    <w:rPr>
      <w:rFonts w:ascii="Arial" w:hAnsi="Arial" w:cs="Arial"/>
      <w:color w:val="000000"/>
      <w:sz w:val="24"/>
      <w:szCs w:val="24"/>
    </w:rPr>
  </w:style>
  <w:style w:type="paragraph" w:styleId="Titel">
    <w:name w:val="Title"/>
    <w:basedOn w:val="Standard"/>
    <w:link w:val="TitelZchn"/>
    <w:qFormat/>
    <w:rsid w:val="002C5909"/>
    <w:pPr>
      <w:jc w:val="center"/>
    </w:pPr>
    <w:rPr>
      <w:b/>
    </w:rPr>
  </w:style>
  <w:style w:type="character" w:customStyle="1" w:styleId="TitelZchn">
    <w:name w:val="Titel Zchn"/>
    <w:basedOn w:val="Absatz-Standardschriftart"/>
    <w:link w:val="Titel"/>
    <w:rsid w:val="002C5909"/>
    <w:rPr>
      <w:rFonts w:ascii="Arial" w:eastAsia="Times New Roman" w:hAnsi="Arial" w:cs="Times New Roman"/>
      <w:b/>
      <w:szCs w:val="20"/>
      <w:lang w:eastAsia="de-DE"/>
    </w:rPr>
  </w:style>
  <w:style w:type="paragraph" w:styleId="Untertitel">
    <w:name w:val="Subtitle"/>
    <w:basedOn w:val="Standard"/>
    <w:link w:val="UntertitelZchn"/>
    <w:qFormat/>
    <w:rsid w:val="002C5909"/>
    <w:pPr>
      <w:jc w:val="center"/>
    </w:pPr>
    <w:rPr>
      <w:b/>
    </w:rPr>
  </w:style>
  <w:style w:type="character" w:customStyle="1" w:styleId="UntertitelZchn">
    <w:name w:val="Untertitel Zchn"/>
    <w:basedOn w:val="Absatz-Standardschriftart"/>
    <w:link w:val="Untertitel"/>
    <w:rsid w:val="002C5909"/>
    <w:rPr>
      <w:rFonts w:ascii="Arial" w:eastAsia="Times New Roman" w:hAnsi="Arial" w:cs="Times New Roman"/>
      <w:b/>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909"/>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C5909"/>
    <w:pPr>
      <w:autoSpaceDE w:val="0"/>
      <w:autoSpaceDN w:val="0"/>
      <w:adjustRightInd w:val="0"/>
      <w:spacing w:after="0" w:line="240" w:lineRule="auto"/>
    </w:pPr>
    <w:rPr>
      <w:rFonts w:ascii="Arial" w:hAnsi="Arial" w:cs="Arial"/>
      <w:color w:val="000000"/>
      <w:sz w:val="24"/>
      <w:szCs w:val="24"/>
    </w:rPr>
  </w:style>
  <w:style w:type="paragraph" w:styleId="Titel">
    <w:name w:val="Title"/>
    <w:basedOn w:val="Standard"/>
    <w:link w:val="TitelZchn"/>
    <w:qFormat/>
    <w:rsid w:val="002C5909"/>
    <w:pPr>
      <w:jc w:val="center"/>
    </w:pPr>
    <w:rPr>
      <w:b/>
    </w:rPr>
  </w:style>
  <w:style w:type="character" w:customStyle="1" w:styleId="TitelZchn">
    <w:name w:val="Titel Zchn"/>
    <w:basedOn w:val="Absatz-Standardschriftart"/>
    <w:link w:val="Titel"/>
    <w:rsid w:val="002C5909"/>
    <w:rPr>
      <w:rFonts w:ascii="Arial" w:eastAsia="Times New Roman" w:hAnsi="Arial" w:cs="Times New Roman"/>
      <w:b/>
      <w:szCs w:val="20"/>
      <w:lang w:eastAsia="de-DE"/>
    </w:rPr>
  </w:style>
  <w:style w:type="paragraph" w:styleId="Untertitel">
    <w:name w:val="Subtitle"/>
    <w:basedOn w:val="Standard"/>
    <w:link w:val="UntertitelZchn"/>
    <w:qFormat/>
    <w:rsid w:val="002C5909"/>
    <w:pPr>
      <w:jc w:val="center"/>
    </w:pPr>
    <w:rPr>
      <w:b/>
    </w:rPr>
  </w:style>
  <w:style w:type="character" w:customStyle="1" w:styleId="UntertitelZchn">
    <w:name w:val="Untertitel Zchn"/>
    <w:basedOn w:val="Absatz-Standardschriftart"/>
    <w:link w:val="Untertitel"/>
    <w:rsid w:val="002C5909"/>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8ECBE37F</Template>
  <TotalTime>0</TotalTime>
  <Pages>2</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Kreis Ostholstein</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Gabriele</dc:creator>
  <cp:lastModifiedBy>Koch, Gabriele</cp:lastModifiedBy>
  <cp:revision>1</cp:revision>
  <dcterms:created xsi:type="dcterms:W3CDTF">2017-06-28T05:13:00Z</dcterms:created>
  <dcterms:modified xsi:type="dcterms:W3CDTF">2017-06-28T05:14:00Z</dcterms:modified>
</cp:coreProperties>
</file>